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7A3" w:rsidRPr="00C707A3" w:rsidRDefault="00C707A3" w:rsidP="00C707A3">
      <w:pPr>
        <w:jc w:val="center"/>
        <w:rPr>
          <w:b/>
          <w:sz w:val="28"/>
          <w:szCs w:val="28"/>
        </w:rPr>
      </w:pPr>
      <w:r w:rsidRPr="00C707A3">
        <w:rPr>
          <w:b/>
          <w:sz w:val="28"/>
          <w:szCs w:val="28"/>
        </w:rPr>
        <w:t>УКАЗАНИЯ КЪМ УЧАСТНИЦИТЕ</w:t>
      </w:r>
    </w:p>
    <w:p w:rsidR="00C707A3" w:rsidRPr="00C707A3" w:rsidRDefault="00C707A3" w:rsidP="00C707A3">
      <w:pPr>
        <w:jc w:val="both"/>
      </w:pPr>
    </w:p>
    <w:p w:rsidR="00C707A3" w:rsidRPr="00C707A3" w:rsidRDefault="00C707A3" w:rsidP="00C707A3">
      <w:pPr>
        <w:jc w:val="center"/>
        <w:rPr>
          <w:b/>
        </w:rPr>
      </w:pPr>
      <w:r w:rsidRPr="00C707A3">
        <w:rPr>
          <w:b/>
        </w:rPr>
        <w:t>УСЛОВИЯ НА ОБЩЕСТВЕНАТА ПОРЪЧКА</w:t>
      </w:r>
    </w:p>
    <w:p w:rsidR="00C707A3" w:rsidRPr="00C707A3" w:rsidRDefault="00C707A3" w:rsidP="00C707A3">
      <w:pPr>
        <w:jc w:val="both"/>
        <w:rPr>
          <w:b/>
        </w:rPr>
      </w:pPr>
      <w:r w:rsidRPr="00C707A3">
        <w:rPr>
          <w:b/>
          <w:u w:val="single"/>
          <w:lang w:val="en-US"/>
        </w:rPr>
        <w:t>I</w:t>
      </w:r>
      <w:r w:rsidRPr="00C707A3">
        <w:rPr>
          <w:b/>
          <w:u w:val="single"/>
        </w:rPr>
        <w:t>. Възложител</w:t>
      </w:r>
      <w:r w:rsidRPr="00C707A3">
        <w:rPr>
          <w:b/>
        </w:rPr>
        <w:t xml:space="preserve">: </w:t>
      </w:r>
      <w:r w:rsidRPr="00C707A3">
        <w:t>Кмета на</w:t>
      </w:r>
      <w:r w:rsidRPr="00C707A3">
        <w:rPr>
          <w:b/>
        </w:rPr>
        <w:t xml:space="preserve"> ОБЩИНА ГУЛЯНЦИ</w:t>
      </w:r>
      <w:r w:rsidRPr="00C707A3">
        <w:t>, с адрес: гр. Гулянци, ул. „Васил Левски“ № 32 и с БУЛСТАТ 000414154 -</w:t>
      </w:r>
      <w:r w:rsidRPr="00C707A3">
        <w:rPr>
          <w:lang w:val="ru-RU"/>
        </w:rPr>
        <w:t xml:space="preserve"> Лъчезар Яков</w:t>
      </w:r>
      <w:r w:rsidRPr="00C707A3">
        <w:t>.</w:t>
      </w:r>
    </w:p>
    <w:p w:rsidR="00C707A3" w:rsidRPr="00C707A3" w:rsidRDefault="00C707A3" w:rsidP="00C707A3">
      <w:pPr>
        <w:jc w:val="both"/>
        <w:rPr>
          <w:b/>
          <w:u w:val="single"/>
        </w:rPr>
      </w:pPr>
      <w:r w:rsidRPr="00C707A3">
        <w:rPr>
          <w:b/>
          <w:u w:val="single"/>
          <w:lang w:val="en-US"/>
        </w:rPr>
        <w:t>II</w:t>
      </w:r>
      <w:r w:rsidRPr="00C707A3">
        <w:rPr>
          <w:b/>
          <w:u w:val="single"/>
        </w:rPr>
        <w:t>. Обект, предмет и кратко описание на поръчката</w:t>
      </w:r>
    </w:p>
    <w:p w:rsidR="00C707A3" w:rsidRPr="00C707A3" w:rsidRDefault="00C707A3" w:rsidP="00C707A3">
      <w:pPr>
        <w:jc w:val="both"/>
      </w:pPr>
      <w:proofErr w:type="gramStart"/>
      <w:r w:rsidRPr="00C707A3">
        <w:rPr>
          <w:b/>
          <w:i/>
          <w:lang w:val="en-US"/>
        </w:rPr>
        <w:t>II</w:t>
      </w:r>
      <w:r w:rsidRPr="00C707A3">
        <w:rPr>
          <w:b/>
          <w:i/>
        </w:rPr>
        <w:t>.1. Обект</w:t>
      </w:r>
      <w:r w:rsidRPr="00C707A3">
        <w:rPr>
          <w:b/>
        </w:rPr>
        <w:t xml:space="preserve"> –</w:t>
      </w:r>
      <w:r>
        <w:rPr>
          <w:b/>
        </w:rPr>
        <w:t xml:space="preserve"> </w:t>
      </w:r>
      <w:r w:rsidRPr="000063BB">
        <w:rPr>
          <w:noProof/>
        </w:rPr>
        <w:t>„</w:t>
      </w:r>
      <w:r>
        <w:rPr>
          <w:noProof/>
        </w:rPr>
        <w:t>СМР, вкл.</w:t>
      </w:r>
      <w:proofErr w:type="gramEnd"/>
      <w:r>
        <w:rPr>
          <w:noProof/>
        </w:rPr>
        <w:t xml:space="preserve"> и</w:t>
      </w:r>
      <w:r w:rsidRPr="000063BB">
        <w:rPr>
          <w:noProof/>
        </w:rPr>
        <w:t>нсталация за слънчева енергия и термопомпа в МБАЛ - Гулянци“</w:t>
      </w:r>
      <w:r w:rsidRPr="00C707A3">
        <w:t>.</w:t>
      </w:r>
    </w:p>
    <w:p w:rsidR="00C707A3" w:rsidRPr="00C707A3" w:rsidRDefault="00C707A3" w:rsidP="00C707A3">
      <w:pPr>
        <w:jc w:val="both"/>
      </w:pPr>
      <w:r w:rsidRPr="00C707A3">
        <w:rPr>
          <w:b/>
          <w:i/>
          <w:lang w:val="en-US"/>
        </w:rPr>
        <w:t>II</w:t>
      </w:r>
      <w:r w:rsidRPr="00C707A3">
        <w:rPr>
          <w:b/>
          <w:i/>
        </w:rPr>
        <w:t>.2. Предмет на поръчката</w:t>
      </w:r>
      <w:r w:rsidRPr="00C707A3">
        <w:rPr>
          <w:b/>
        </w:rPr>
        <w:t xml:space="preserve">: </w:t>
      </w:r>
      <w:r w:rsidRPr="00C707A3">
        <w:t>„Осъществяване на независим строителен надзор при изпълнение на</w:t>
      </w:r>
      <w:r>
        <w:rPr>
          <w:i/>
        </w:rPr>
        <w:t xml:space="preserve"> </w:t>
      </w:r>
      <w:r w:rsidRPr="000063BB">
        <w:rPr>
          <w:noProof/>
        </w:rPr>
        <w:t>СМР, доставка и монтаж на термопомпа и соларна система в изпълнение на проект „Инсталация за слънчева енергия и термопомпа в МБАЛ - Гулянци</w:t>
      </w:r>
      <w:r w:rsidRPr="00C707A3">
        <w:t>”.</w:t>
      </w:r>
    </w:p>
    <w:p w:rsidR="00C707A3" w:rsidRDefault="00C707A3" w:rsidP="00C707A3">
      <w:pPr>
        <w:jc w:val="both"/>
        <w:rPr>
          <w:b/>
        </w:rPr>
      </w:pPr>
      <w:r w:rsidRPr="00C707A3">
        <w:rPr>
          <w:b/>
          <w:i/>
          <w:lang w:val="en-US"/>
        </w:rPr>
        <w:t>II</w:t>
      </w:r>
      <w:r w:rsidRPr="00C707A3">
        <w:rPr>
          <w:b/>
          <w:i/>
        </w:rPr>
        <w:t>.3. Кратко описание на поръчката</w:t>
      </w:r>
      <w:r w:rsidRPr="00C707A3">
        <w:rPr>
          <w:b/>
        </w:rPr>
        <w:t>:</w:t>
      </w:r>
    </w:p>
    <w:p w:rsidR="00DF5EC5" w:rsidRPr="00C707A3" w:rsidRDefault="00DF5EC5" w:rsidP="00DF5EC5">
      <w:pPr>
        <w:jc w:val="both"/>
      </w:pPr>
      <w:r w:rsidRPr="00C707A3">
        <w:rPr>
          <w:rFonts w:cs="Arial"/>
        </w:rPr>
        <w:t xml:space="preserve">Съгласно Закона за устройство на територията, по време на строителство върху обекти от първа до четвърта категория /категоризацията е по Наредба №1 на МРРБ/ е задължително да бъде предвиден независим строителен надзор, осъществяван от лицензиран консултант. </w:t>
      </w:r>
      <w:r>
        <w:rPr>
          <w:rFonts w:cs="Arial"/>
        </w:rPr>
        <w:t>Тази дейност се състои в:</w:t>
      </w:r>
      <w:r>
        <w:rPr>
          <w:rFonts w:cs="Arial"/>
        </w:rPr>
        <w:br/>
        <w:t xml:space="preserve">- </w:t>
      </w:r>
      <w:r w:rsidRPr="00C707A3">
        <w:rPr>
          <w:rFonts w:cs="Arial"/>
        </w:rPr>
        <w:t>Изготвяне на протокол за откриване на строителните площадки и опре</w:t>
      </w:r>
      <w:r>
        <w:rPr>
          <w:rFonts w:cs="Arial"/>
        </w:rPr>
        <w:t xml:space="preserve">деляне на строителните линии; - </w:t>
      </w:r>
      <w:r w:rsidRPr="00C707A3">
        <w:rPr>
          <w:rFonts w:cs="Arial"/>
        </w:rPr>
        <w:t>Следене за безопасни и здравословни условия на труд, безопасност на движението, опазване на съседни сгради, мрежи и съоръжения в имота, които се запазват по време н</w:t>
      </w:r>
      <w:r>
        <w:rPr>
          <w:rFonts w:cs="Arial"/>
        </w:rPr>
        <w:t>а строителството и след него; -</w:t>
      </w:r>
      <w:r w:rsidRPr="00C707A3">
        <w:rPr>
          <w:rFonts w:cs="Arial"/>
        </w:rPr>
        <w:t>Изготвян</w:t>
      </w:r>
      <w:r>
        <w:rPr>
          <w:rFonts w:cs="Arial"/>
        </w:rPr>
        <w:t xml:space="preserve">е заповедна книга за строежа; - </w:t>
      </w:r>
      <w:r w:rsidRPr="00C707A3">
        <w:rPr>
          <w:rFonts w:cs="Arial"/>
        </w:rPr>
        <w:t>Съставяне на актове и протоколи п</w:t>
      </w:r>
      <w:r>
        <w:rPr>
          <w:rFonts w:cs="Arial"/>
        </w:rPr>
        <w:t xml:space="preserve">о Наредба № 3 от 31.07.2003г; - </w:t>
      </w:r>
      <w:r w:rsidRPr="00C707A3">
        <w:rPr>
          <w:rFonts w:cs="Arial"/>
        </w:rPr>
        <w:t>Следене за качеството на вложените материали и машини;</w:t>
      </w:r>
      <w:r>
        <w:rPr>
          <w:rFonts w:cs="Arial"/>
        </w:rPr>
        <w:t xml:space="preserve"> - </w:t>
      </w:r>
      <w:r w:rsidRPr="00C707A3">
        <w:rPr>
          <w:rFonts w:cs="Arial"/>
        </w:rPr>
        <w:t>Следене за качеството и кол</w:t>
      </w:r>
      <w:r>
        <w:rPr>
          <w:rFonts w:cs="Arial"/>
        </w:rPr>
        <w:t xml:space="preserve">ичеството на извършените СМР; - </w:t>
      </w:r>
      <w:r w:rsidRPr="00C707A3">
        <w:rPr>
          <w:rFonts w:cs="Arial"/>
        </w:rPr>
        <w:t>Изготвяне на окончателен доклад и паспорт на обектите.</w:t>
      </w:r>
      <w:r w:rsidRPr="00C707A3">
        <w:rPr>
          <w:rFonts w:cs="Arial"/>
        </w:rPr>
        <w:br/>
      </w:r>
      <w:r w:rsidRPr="00C707A3">
        <w:rPr>
          <w:rFonts w:cs="Arial"/>
          <w:u w:val="single"/>
        </w:rPr>
        <w:t>Очаквани продукти/резултати от дейността:</w:t>
      </w:r>
      <w:r>
        <w:rPr>
          <w:rFonts w:cs="Arial"/>
        </w:rPr>
        <w:t xml:space="preserve"> </w:t>
      </w:r>
      <w:r w:rsidRPr="00C707A3">
        <w:rPr>
          <w:rFonts w:cs="Arial"/>
        </w:rPr>
        <w:t>изготвени актове и протоколи съгласно Наредба № 3 от 31.07.2003г.</w:t>
      </w:r>
      <w:r>
        <w:rPr>
          <w:rFonts w:cs="Arial"/>
        </w:rPr>
        <w:t xml:space="preserve"> по време на строителството; </w:t>
      </w:r>
      <w:r w:rsidRPr="00C707A3">
        <w:rPr>
          <w:rFonts w:cs="Arial"/>
        </w:rPr>
        <w:t>осигуряване на безопаснос</w:t>
      </w:r>
      <w:r>
        <w:rPr>
          <w:rFonts w:cs="Arial"/>
        </w:rPr>
        <w:t xml:space="preserve">т по време на строителството; </w:t>
      </w:r>
      <w:r w:rsidRPr="00C707A3">
        <w:rPr>
          <w:rFonts w:cs="Arial"/>
        </w:rPr>
        <w:t>използване на качествени материали и спазване на количествените параметри по проекта</w:t>
      </w:r>
      <w:r>
        <w:rPr>
          <w:rFonts w:cs="Arial"/>
        </w:rPr>
        <w:t xml:space="preserve">; </w:t>
      </w:r>
      <w:r w:rsidRPr="00C707A3">
        <w:rPr>
          <w:rFonts w:cs="Arial"/>
        </w:rPr>
        <w:t>изготвени окончателни доклади и паспорт на обектите</w:t>
      </w:r>
      <w:r>
        <w:rPr>
          <w:rFonts w:cs="Arial"/>
        </w:rPr>
        <w:t>.</w:t>
      </w:r>
    </w:p>
    <w:p w:rsidR="00C707A3" w:rsidRPr="00695C5C" w:rsidRDefault="00C707A3" w:rsidP="00C707A3">
      <w:pPr>
        <w:autoSpaceDE w:val="0"/>
        <w:autoSpaceDN w:val="0"/>
        <w:adjustRightInd w:val="0"/>
        <w:jc w:val="both"/>
      </w:pPr>
      <w:r w:rsidRPr="00695C5C">
        <w:t xml:space="preserve">Обектът се намира в УПИ </w:t>
      </w:r>
      <w:r w:rsidRPr="00695C5C">
        <w:rPr>
          <w:lang w:val="en-US"/>
        </w:rPr>
        <w:t>VII</w:t>
      </w:r>
      <w:r w:rsidRPr="00D804DE">
        <w:t xml:space="preserve">, </w:t>
      </w:r>
      <w:r w:rsidRPr="00695C5C">
        <w:t>кв. 43 по плана на гр. Гулянци, с административен адрес: ул. „Васил Левски” 36</w:t>
      </w:r>
      <w:r>
        <w:t>,</w:t>
      </w:r>
      <w:r w:rsidRPr="00695C5C">
        <w:t xml:space="preserve"> гр. Гулянци, обл. Плевен.</w:t>
      </w:r>
    </w:p>
    <w:p w:rsidR="00C707A3" w:rsidRDefault="00C707A3" w:rsidP="00C707A3">
      <w:pPr>
        <w:autoSpaceDE w:val="0"/>
        <w:autoSpaceDN w:val="0"/>
        <w:adjustRightInd w:val="0"/>
        <w:jc w:val="both"/>
      </w:pPr>
      <w:r w:rsidRPr="00695C5C">
        <w:t>Сградата е построена през 1971</w:t>
      </w:r>
      <w:r>
        <w:t xml:space="preserve"> </w:t>
      </w:r>
      <w:r w:rsidRPr="00695C5C">
        <w:t xml:space="preserve">г., а е преустроена в МБАЛ през 2001г. Състои се от основен четириетажен корпус и сутерен  и едноетажен помощен корпус. В основния корпус се помещават поликлиника, различни лекарски кабинети и лаборатории, както и няколко отделения за болнично лечение. В помощния корпус се помещава спешна помощ, кухненски блок и отделението за </w:t>
      </w:r>
      <w:r w:rsidRPr="00695C5C">
        <w:lastRenderedPageBreak/>
        <w:t>компютърен томограф.</w:t>
      </w:r>
      <w:r>
        <w:t xml:space="preserve"> </w:t>
      </w:r>
      <w:r w:rsidRPr="00695C5C">
        <w:t xml:space="preserve">МБАЛ разполага с 66 броя болнични легла и 72 души персонал.     </w:t>
      </w:r>
    </w:p>
    <w:p w:rsidR="00996F7E" w:rsidRDefault="00996F7E" w:rsidP="00C707A3">
      <w:pPr>
        <w:autoSpaceDE w:val="0"/>
        <w:autoSpaceDN w:val="0"/>
        <w:adjustRightInd w:val="0"/>
        <w:jc w:val="both"/>
      </w:pPr>
      <w:r>
        <w:t>За реализиране на проекта е изготвен проект, въз основа на който Възложителят ще възложи изпълнение на СМР. В техническата спецификация към настоящата процедура са разписани дейностите по реализиране на проекта.</w:t>
      </w:r>
    </w:p>
    <w:p w:rsidR="00C707A3" w:rsidRPr="00C707A3" w:rsidRDefault="00C707A3" w:rsidP="00C707A3">
      <w:pPr>
        <w:jc w:val="both"/>
        <w:rPr>
          <w:b/>
          <w:u w:val="single"/>
        </w:rPr>
      </w:pPr>
      <w:r w:rsidRPr="00C707A3">
        <w:rPr>
          <w:b/>
          <w:u w:val="single"/>
          <w:lang w:val="en-US"/>
        </w:rPr>
        <w:t>III</w:t>
      </w:r>
      <w:r w:rsidRPr="00C707A3">
        <w:rPr>
          <w:b/>
          <w:u w:val="single"/>
        </w:rPr>
        <w:t>. Условия, на които трябва да отговарят участниците</w:t>
      </w:r>
    </w:p>
    <w:p w:rsidR="00C707A3" w:rsidRPr="00C707A3" w:rsidRDefault="00C707A3" w:rsidP="00C707A3">
      <w:pPr>
        <w:ind w:firstLine="708"/>
        <w:jc w:val="both"/>
      </w:pPr>
      <w:r w:rsidRPr="00C707A3">
        <w:t>Оферти могат да подават, без ограничение, български или чуждестранни физически или юридически лица, както и техни обединения.</w:t>
      </w:r>
    </w:p>
    <w:p w:rsidR="00C707A3" w:rsidRPr="00C707A3" w:rsidRDefault="00C707A3" w:rsidP="00C707A3">
      <w:pPr>
        <w:suppressAutoHyphens/>
        <w:ind w:firstLine="708"/>
        <w:jc w:val="both"/>
        <w:rPr>
          <w:lang w:eastAsia="ar-SA"/>
        </w:rPr>
      </w:pPr>
      <w:r w:rsidRPr="00C707A3">
        <w:rPr>
          <w:lang w:eastAsia="ar-SA"/>
        </w:rPr>
        <w:t xml:space="preserve">Когато участникът е обединение, участниците в обединението следва да сключат договор/споразумение помежду си. Договорът/споразумението трябва да съдържа клаузи, които гарантират: - че всички членове на обединението са отговорни, заедно и поотделно, за изпълнението; - че представляващия обединението/консорциума е упълномощен да задължава, да получава указания за и от името на всеки член на обединението; - че изпълнението на обществената поръчка, включително плащанията, са отговорност на представляващия обединението/консорциума; - че обединението/консорциума е създадено със срок до окончателното изпълнение на обществената поръчка и всички членове на обединението са задължени да останат в него до окончателното  изпълнение на обществената поръчка; - че всички членове на обединението/консорциума са отговорни заедно и поотделно за качественото изпълнение на обществената поръчка, до края на срока за изпълнение на договора, независимо от срока, за който е създадено обединението / консорциума. Участниците в обединението/консорциума трябва да определят едно лице, което да представлява обединението при изпълнението на настоящата обществена поръчка. Не се допускат промени в състава на обединението след подаването на офертата. </w:t>
      </w:r>
      <w:r w:rsidR="00952433">
        <w:rPr>
          <w:lang w:eastAsia="ar-SA"/>
        </w:rPr>
        <w:t>При участие на обединение изискваното минимално ниво за участие следва да се покрие от обединението като цяло.</w:t>
      </w:r>
    </w:p>
    <w:p w:rsidR="00C707A3" w:rsidRPr="00C707A3" w:rsidRDefault="00C707A3" w:rsidP="00C707A3">
      <w:pPr>
        <w:ind w:firstLine="720"/>
        <w:jc w:val="both"/>
        <w:rPr>
          <w:lang w:val="ru-RU"/>
        </w:rPr>
      </w:pPr>
      <w:r w:rsidRPr="00C707A3">
        <w:rPr>
          <w:b/>
        </w:rPr>
        <w:t xml:space="preserve">Участниците следва да са </w:t>
      </w:r>
      <w:r w:rsidR="00996F7E">
        <w:rPr>
          <w:b/>
        </w:rPr>
        <w:t xml:space="preserve">вписани </w:t>
      </w:r>
      <w:r w:rsidR="00996F7E" w:rsidRPr="00474929">
        <w:rPr>
          <w:color w:val="0D0D0D"/>
        </w:rPr>
        <w:t xml:space="preserve">в регистъра на консултантите за оценяване на съответствието на инвестиционните проекти и/или упражняване на строителен надзор, </w:t>
      </w:r>
      <w:r w:rsidR="00996F7E">
        <w:rPr>
          <w:color w:val="0D0D0D"/>
        </w:rPr>
        <w:t>съгл.</w:t>
      </w:r>
      <w:r w:rsidR="00996F7E" w:rsidRPr="00474929">
        <w:rPr>
          <w:color w:val="0D0D0D"/>
        </w:rPr>
        <w:t xml:space="preserve"> чл. 166, ал. 2 от Закона за устройство на територията, </w:t>
      </w:r>
      <w:r w:rsidR="00996F7E">
        <w:rPr>
          <w:color w:val="0D0D0D"/>
        </w:rPr>
        <w:t xml:space="preserve">и </w:t>
      </w:r>
      <w:r w:rsidR="00996F7E" w:rsidRPr="00474929">
        <w:rPr>
          <w:color w:val="0D0D0D"/>
        </w:rPr>
        <w:t>Наредба № РД-02-20-25 от 03.12.2012г. за условията и реда за издаване на удостоверение за вписване в регистъра на консултантите за оценяване на съответствието на инвестиционните проекти и/или упражняване на строителен надзор</w:t>
      </w:r>
      <w:r w:rsidR="00996F7E">
        <w:rPr>
          <w:color w:val="0D0D0D"/>
        </w:rPr>
        <w:t xml:space="preserve">. </w:t>
      </w:r>
      <w:r w:rsidRPr="00C707A3">
        <w:rPr>
          <w:lang w:val="ru-RU"/>
        </w:rPr>
        <w:t>Изискването важи и за подизпълнители. Документите се представят под формата на заверени копия.</w:t>
      </w:r>
    </w:p>
    <w:p w:rsidR="00C707A3" w:rsidRPr="00C707A3" w:rsidRDefault="00C707A3" w:rsidP="00C707A3">
      <w:pPr>
        <w:ind w:firstLine="720"/>
        <w:jc w:val="both"/>
      </w:pPr>
      <w:r w:rsidRPr="00C707A3">
        <w:rPr>
          <w:b/>
          <w:lang w:val="ru-RU"/>
        </w:rPr>
        <w:lastRenderedPageBreak/>
        <w:t xml:space="preserve">Участниците следва </w:t>
      </w:r>
      <w:r w:rsidRPr="00C707A3">
        <w:rPr>
          <w:b/>
        </w:rPr>
        <w:t xml:space="preserve">да разполагат с необходимия персонал за осъществяване предмета на на поръчката </w:t>
      </w:r>
      <w:r w:rsidR="00996F7E">
        <w:t>–</w:t>
      </w:r>
      <w:r w:rsidRPr="00C707A3">
        <w:t xml:space="preserve"> </w:t>
      </w:r>
      <w:r w:rsidR="00996F7E">
        <w:t xml:space="preserve">технически лица, по съответните части на проекта, съгласно Техническата спецификация, всеки един от които с общ професионален опит не по-малко от 5 /пет/ години, и специфичен опит, т.е. извършване на дейност по независим строителен надзор, не по-малко от </w:t>
      </w:r>
      <w:r w:rsidR="003F0F9E">
        <w:t>2</w:t>
      </w:r>
      <w:r w:rsidR="00996F7E">
        <w:t xml:space="preserve"> /</w:t>
      </w:r>
      <w:r w:rsidR="003F0F9E">
        <w:t>две</w:t>
      </w:r>
      <w:r w:rsidR="00996F7E">
        <w:t xml:space="preserve"> годин</w:t>
      </w:r>
      <w:r w:rsidR="003F0F9E">
        <w:t>и</w:t>
      </w:r>
      <w:r w:rsidR="00996F7E">
        <w:t>/</w:t>
      </w:r>
      <w:r w:rsidRPr="00C707A3">
        <w:t>. За целта се представя</w:t>
      </w:r>
      <w:r w:rsidR="003F0F9E">
        <w:t>: 1.</w:t>
      </w:r>
      <w:r w:rsidRPr="00C707A3">
        <w:t xml:space="preserve"> списък на </w:t>
      </w:r>
      <w:r w:rsidR="00996F7E">
        <w:t>лицата</w:t>
      </w:r>
      <w:r w:rsidRPr="00C707A3">
        <w:t xml:space="preserve">, които ще бъдат анагажирани за изпълнението на поръчката, ведно с </w:t>
      </w:r>
      <w:r w:rsidR="00996F7E">
        <w:t>доказателства за изпълнение на изискванията</w:t>
      </w:r>
      <w:r w:rsidR="00952433">
        <w:t xml:space="preserve"> – автобиографии, референции, и др. подобни</w:t>
      </w:r>
      <w:r w:rsidR="003F0F9E">
        <w:t xml:space="preserve">; 2. декларация от участника и наетите от него лица, че същите не са строители и/или доставчици на машини, съоръжения, технологично оборудване, вкл. и свързаните с тях лица по смисъла на </w:t>
      </w:r>
      <w:r w:rsidR="003F0F9E">
        <w:rPr>
          <w:rStyle w:val="newdocreference"/>
        </w:rPr>
        <w:t>Търговския закон</w:t>
      </w:r>
      <w:r w:rsidRPr="00C707A3">
        <w:t xml:space="preserve">. В това число се включват </w:t>
      </w:r>
      <w:r w:rsidR="00996F7E">
        <w:t>лицата, ползвани</w:t>
      </w:r>
      <w:r w:rsidRPr="00C707A3">
        <w:t xml:space="preserve"> </w:t>
      </w:r>
      <w:r w:rsidR="00996F7E">
        <w:t>от</w:t>
      </w:r>
      <w:r w:rsidRPr="00C707A3">
        <w:t xml:space="preserve"> подизпълнителите, ако се предвижда ползването на такива. Списъкът се представя в оригинал, с положен подпис и печат, а другите документи се представят като заверени копия.</w:t>
      </w:r>
    </w:p>
    <w:p w:rsidR="00C707A3" w:rsidRPr="00C707A3" w:rsidRDefault="00C707A3" w:rsidP="00C707A3">
      <w:pPr>
        <w:ind w:firstLine="720"/>
        <w:jc w:val="both"/>
        <w:rPr>
          <w:lang w:val="ru-RU"/>
        </w:rPr>
      </w:pPr>
      <w:r w:rsidRPr="00C707A3">
        <w:rPr>
          <w:b/>
          <w:bCs/>
          <w:lang w:val="ru-RU"/>
        </w:rPr>
        <w:t>Участниците следва да притежават застраховка «Професионална отговорност» съгл. чл. 171 ЗУТ.</w:t>
      </w:r>
      <w:r w:rsidRPr="00C707A3">
        <w:rPr>
          <w:lang w:val="ru-RU"/>
        </w:rPr>
        <w:t xml:space="preserve"> Доказва се с представяне на полица от застраховка. Изискването важи и за подизпълнители, документите се представят под формата на заверени копия.</w:t>
      </w:r>
    </w:p>
    <w:p w:rsidR="00C707A3" w:rsidRPr="00C707A3" w:rsidRDefault="00C707A3" w:rsidP="00C707A3">
      <w:pPr>
        <w:jc w:val="both"/>
      </w:pPr>
      <w:r w:rsidRPr="00C707A3">
        <w:rPr>
          <w:b/>
          <w:u w:val="single"/>
          <w:lang w:val="en-US"/>
        </w:rPr>
        <w:t>IV</w:t>
      </w:r>
      <w:r w:rsidRPr="00C707A3">
        <w:rPr>
          <w:b/>
          <w:u w:val="single"/>
        </w:rPr>
        <w:t>.</w:t>
      </w:r>
      <w:r w:rsidRPr="00C707A3">
        <w:rPr>
          <w:u w:val="single"/>
        </w:rPr>
        <w:t xml:space="preserve"> </w:t>
      </w:r>
      <w:r w:rsidRPr="00C707A3">
        <w:rPr>
          <w:b/>
          <w:u w:val="single"/>
        </w:rPr>
        <w:t>Срок за подаване на оферти</w:t>
      </w:r>
      <w:r w:rsidRPr="00C707A3">
        <w:rPr>
          <w:b/>
        </w:rPr>
        <w:t xml:space="preserve">: </w:t>
      </w:r>
      <w:r w:rsidRPr="00C707A3">
        <w:t xml:space="preserve">до 17.00 часа на </w:t>
      </w:r>
      <w:r w:rsidR="00952433">
        <w:t>7</w:t>
      </w:r>
      <w:r w:rsidRPr="00C707A3">
        <w:t xml:space="preserve">-ия ден, считан от деня, следващ публикуването на обявата в „Профила на купувача“ на Възложителя. Място на подаване – деловодство на Община </w:t>
      </w:r>
      <w:r w:rsidR="00952433">
        <w:t>Гулянци</w:t>
      </w:r>
      <w:r w:rsidRPr="00C707A3">
        <w:t>.</w:t>
      </w:r>
    </w:p>
    <w:p w:rsidR="00C707A3" w:rsidRPr="00C707A3" w:rsidRDefault="00C707A3" w:rsidP="00C707A3">
      <w:pPr>
        <w:jc w:val="both"/>
      </w:pPr>
      <w:r w:rsidRPr="00C707A3">
        <w:rPr>
          <w:b/>
          <w:u w:val="single"/>
          <w:lang w:val="en-US"/>
        </w:rPr>
        <w:t>V</w:t>
      </w:r>
      <w:r w:rsidRPr="00C707A3">
        <w:rPr>
          <w:b/>
          <w:u w:val="single"/>
        </w:rPr>
        <w:t>. Срок на валидност на офертите</w:t>
      </w:r>
      <w:r w:rsidRPr="00C707A3">
        <w:rPr>
          <w:b/>
        </w:rPr>
        <w:t>:</w:t>
      </w:r>
      <w:r w:rsidRPr="00C707A3">
        <w:t xml:space="preserve"> не по-кратък от </w:t>
      </w:r>
      <w:r w:rsidR="00952433">
        <w:t>3</w:t>
      </w:r>
      <w:r w:rsidRPr="00C707A3">
        <w:t>0 календарни дни от крайната дата за получаване на оферти.</w:t>
      </w:r>
    </w:p>
    <w:p w:rsidR="00C707A3" w:rsidRPr="00C707A3" w:rsidRDefault="00C707A3" w:rsidP="00C707A3">
      <w:pPr>
        <w:jc w:val="both"/>
        <w:rPr>
          <w:b/>
        </w:rPr>
      </w:pPr>
      <w:r w:rsidRPr="00C707A3">
        <w:rPr>
          <w:b/>
          <w:u w:val="single"/>
          <w:lang w:val="en-US"/>
        </w:rPr>
        <w:t>VI</w:t>
      </w:r>
      <w:r w:rsidRPr="00C707A3">
        <w:rPr>
          <w:b/>
          <w:u w:val="single"/>
        </w:rPr>
        <w:t>.</w:t>
      </w:r>
      <w:r w:rsidRPr="00C707A3">
        <w:rPr>
          <w:u w:val="single"/>
        </w:rPr>
        <w:t xml:space="preserve"> </w:t>
      </w:r>
      <w:r w:rsidRPr="00C707A3">
        <w:rPr>
          <w:b/>
          <w:u w:val="single"/>
        </w:rPr>
        <w:t>Критерий за възлагане, показатели за оценка и тяхната тежест</w:t>
      </w:r>
      <w:r w:rsidRPr="00C707A3">
        <w:rPr>
          <w:b/>
        </w:rPr>
        <w:t xml:space="preserve">: </w:t>
      </w:r>
    </w:p>
    <w:p w:rsidR="00C707A3" w:rsidRPr="00C707A3" w:rsidRDefault="00C707A3" w:rsidP="00C707A3">
      <w:pPr>
        <w:ind w:firstLine="720"/>
        <w:jc w:val="both"/>
      </w:pPr>
      <w:r w:rsidRPr="00C707A3">
        <w:t>Критери</w:t>
      </w:r>
      <w:r w:rsidR="00952433">
        <w:t>й</w:t>
      </w:r>
      <w:r w:rsidRPr="00C707A3">
        <w:t xml:space="preserve"> за оценка на офертите: </w:t>
      </w:r>
      <w:r w:rsidRPr="00C707A3">
        <w:rPr>
          <w:b/>
        </w:rPr>
        <w:t>–</w:t>
      </w:r>
      <w:r w:rsidRPr="00C707A3">
        <w:t xml:space="preserve"> </w:t>
      </w:r>
      <w:r w:rsidRPr="00C707A3">
        <w:rPr>
          <w:b/>
          <w:bCs/>
          <w:i/>
          <w:iCs/>
        </w:rPr>
        <w:t>"</w:t>
      </w:r>
      <w:r w:rsidRPr="00C707A3">
        <w:t>Най-ниска цена</w:t>
      </w:r>
      <w:r w:rsidRPr="00C707A3">
        <w:rPr>
          <w:b/>
          <w:bCs/>
          <w:i/>
          <w:iCs/>
        </w:rPr>
        <w:t>".</w:t>
      </w:r>
      <w:r w:rsidRPr="00C707A3">
        <w:t xml:space="preserve"> </w:t>
      </w:r>
    </w:p>
    <w:p w:rsidR="00C707A3" w:rsidRPr="00C707A3" w:rsidRDefault="00C707A3" w:rsidP="00C707A3">
      <w:pPr>
        <w:ind w:firstLine="709"/>
        <w:jc w:val="both"/>
        <w:rPr>
          <w:lang w:eastAsia="ar-SA"/>
        </w:rPr>
      </w:pPr>
      <w:r w:rsidRPr="00C707A3">
        <w:rPr>
          <w:lang w:eastAsia="ar-SA"/>
        </w:rPr>
        <w:t xml:space="preserve">До оценяване се допускат само предложенията, които съответстват на законовите изисквания и </w:t>
      </w:r>
      <w:r w:rsidR="00333249">
        <w:rPr>
          <w:lang w:eastAsia="ar-SA"/>
        </w:rPr>
        <w:t>настоящата документация</w:t>
      </w:r>
      <w:r w:rsidRPr="00C707A3">
        <w:rPr>
          <w:lang w:eastAsia="ar-SA"/>
        </w:rPr>
        <w:t xml:space="preserve">. </w:t>
      </w:r>
    </w:p>
    <w:p w:rsidR="00C707A3" w:rsidRPr="00C707A3" w:rsidRDefault="00C707A3" w:rsidP="00C707A3">
      <w:pPr>
        <w:jc w:val="both"/>
      </w:pPr>
      <w:r w:rsidRPr="00C707A3">
        <w:rPr>
          <w:b/>
          <w:lang w:val="en-US"/>
        </w:rPr>
        <w:t>VII</w:t>
      </w:r>
      <w:r w:rsidRPr="00C707A3">
        <w:rPr>
          <w:b/>
        </w:rPr>
        <w:t>.</w:t>
      </w:r>
      <w:r w:rsidRPr="00C707A3">
        <w:t xml:space="preserve"> </w:t>
      </w:r>
      <w:r w:rsidRPr="00C707A3">
        <w:rPr>
          <w:b/>
          <w:u w:val="single"/>
        </w:rPr>
        <w:t>Дата и час на отваряне на офертите</w:t>
      </w:r>
      <w:r w:rsidRPr="00C707A3">
        <w:t xml:space="preserve">: 11.00 часа на деня, следващ деня, </w:t>
      </w:r>
      <w:proofErr w:type="gramStart"/>
      <w:r w:rsidRPr="00C707A3">
        <w:t>определен</w:t>
      </w:r>
      <w:proofErr w:type="gramEnd"/>
      <w:r w:rsidRPr="00C707A3">
        <w:t xml:space="preserve"> за крайна дата за подаване на оферти, място: </w:t>
      </w:r>
      <w:r w:rsidR="00952433">
        <w:t>Община Гулянци.</w:t>
      </w:r>
    </w:p>
    <w:p w:rsidR="00C707A3" w:rsidRPr="00C707A3" w:rsidRDefault="00C707A3" w:rsidP="00C707A3">
      <w:pPr>
        <w:jc w:val="both"/>
      </w:pPr>
      <w:r w:rsidRPr="00C707A3">
        <w:rPr>
          <w:b/>
          <w:lang w:val="en-US"/>
        </w:rPr>
        <w:t>VIII</w:t>
      </w:r>
      <w:r w:rsidRPr="00C707A3">
        <w:rPr>
          <w:b/>
        </w:rPr>
        <w:t xml:space="preserve">. </w:t>
      </w:r>
      <w:r w:rsidRPr="00C707A3">
        <w:rPr>
          <w:b/>
          <w:u w:val="single"/>
        </w:rPr>
        <w:t>Обособени позиции</w:t>
      </w:r>
      <w:r w:rsidRPr="00C707A3">
        <w:rPr>
          <w:b/>
        </w:rPr>
        <w:t>:</w:t>
      </w:r>
      <w:r w:rsidR="00952433">
        <w:rPr>
          <w:b/>
        </w:rPr>
        <w:t xml:space="preserve"> Няма обособени позиции</w:t>
      </w:r>
      <w:r w:rsidRPr="00C707A3">
        <w:t>.</w:t>
      </w:r>
    </w:p>
    <w:p w:rsidR="00C707A3" w:rsidRPr="00C707A3" w:rsidRDefault="00C707A3" w:rsidP="00C707A3">
      <w:pPr>
        <w:jc w:val="both"/>
        <w:rPr>
          <w:b/>
        </w:rPr>
      </w:pPr>
      <w:r w:rsidRPr="00C707A3">
        <w:rPr>
          <w:b/>
          <w:lang w:val="en-US"/>
        </w:rPr>
        <w:t>IX</w:t>
      </w:r>
      <w:r w:rsidRPr="00C707A3">
        <w:rPr>
          <w:b/>
        </w:rPr>
        <w:t>. Друга информация</w:t>
      </w:r>
    </w:p>
    <w:p w:rsidR="00C707A3" w:rsidRPr="00C707A3" w:rsidRDefault="00C707A3" w:rsidP="00C707A3">
      <w:pPr>
        <w:pStyle w:val="ListParagraph"/>
        <w:numPr>
          <w:ilvl w:val="0"/>
          <w:numId w:val="1"/>
        </w:numPr>
        <w:jc w:val="both"/>
        <w:rPr>
          <w:b/>
        </w:rPr>
      </w:pPr>
      <w:r w:rsidRPr="00C707A3">
        <w:rPr>
          <w:b/>
        </w:rPr>
        <w:t>Участниците следва да представят следните документи към офертата си:</w:t>
      </w:r>
    </w:p>
    <w:p w:rsidR="00C707A3" w:rsidRPr="00C707A3" w:rsidRDefault="00C707A3" w:rsidP="00C707A3">
      <w:pPr>
        <w:numPr>
          <w:ilvl w:val="0"/>
          <w:numId w:val="2"/>
        </w:numPr>
        <w:suppressAutoHyphens/>
        <w:jc w:val="both"/>
        <w:rPr>
          <w:lang w:eastAsia="ar-SA"/>
        </w:rPr>
      </w:pPr>
      <w:r w:rsidRPr="00C707A3">
        <w:rPr>
          <w:lang w:eastAsia="ar-SA"/>
        </w:rPr>
        <w:t xml:space="preserve">Оферта </w:t>
      </w:r>
      <w:r w:rsidRPr="00C707A3">
        <w:rPr>
          <w:u w:val="single"/>
          <w:lang w:eastAsia="ar-SA"/>
        </w:rPr>
        <w:t>по образец</w:t>
      </w:r>
      <w:r w:rsidRPr="00C707A3">
        <w:rPr>
          <w:lang w:eastAsia="ar-SA"/>
        </w:rPr>
        <w:t xml:space="preserve">. </w:t>
      </w:r>
      <w:r w:rsidRPr="00C707A3">
        <w:rPr>
          <w:i/>
          <w:iCs/>
        </w:rPr>
        <w:t>Представя се оригинал.</w:t>
      </w:r>
    </w:p>
    <w:p w:rsidR="00C707A3" w:rsidRPr="00C707A3" w:rsidRDefault="00C707A3" w:rsidP="00C707A3">
      <w:pPr>
        <w:numPr>
          <w:ilvl w:val="0"/>
          <w:numId w:val="2"/>
        </w:numPr>
        <w:suppressAutoHyphens/>
        <w:jc w:val="both"/>
        <w:rPr>
          <w:lang w:eastAsia="ar-SA"/>
        </w:rPr>
      </w:pPr>
      <w:r w:rsidRPr="00C707A3">
        <w:rPr>
          <w:lang w:eastAsia="ar-SA"/>
        </w:rPr>
        <w:t xml:space="preserve">Техническо предложение </w:t>
      </w:r>
      <w:r w:rsidRPr="00C707A3">
        <w:rPr>
          <w:u w:val="single"/>
          <w:lang w:eastAsia="ar-SA"/>
        </w:rPr>
        <w:t>по образец</w:t>
      </w:r>
      <w:r w:rsidRPr="00C707A3">
        <w:rPr>
          <w:lang w:eastAsia="ar-SA"/>
        </w:rPr>
        <w:t xml:space="preserve">. </w:t>
      </w:r>
      <w:r w:rsidRPr="00C707A3">
        <w:rPr>
          <w:i/>
          <w:iCs/>
        </w:rPr>
        <w:t>Представя се оригинал.</w:t>
      </w:r>
    </w:p>
    <w:p w:rsidR="00C707A3" w:rsidRPr="00C707A3" w:rsidRDefault="00C707A3" w:rsidP="00C707A3">
      <w:pPr>
        <w:pStyle w:val="PlainText"/>
        <w:numPr>
          <w:ilvl w:val="0"/>
          <w:numId w:val="2"/>
        </w:numPr>
        <w:autoSpaceDE/>
        <w:autoSpaceDN/>
        <w:ind w:right="-36"/>
        <w:rPr>
          <w:rFonts w:ascii="Book Antiqua" w:hAnsi="Book Antiqua" w:cs="Times New Roman"/>
          <w:sz w:val="24"/>
          <w:szCs w:val="24"/>
          <w:lang w:val="ru-RU"/>
        </w:rPr>
      </w:pPr>
      <w:r w:rsidRPr="00C707A3">
        <w:rPr>
          <w:rFonts w:ascii="Book Antiqua" w:hAnsi="Book Antiqua" w:cs="Times New Roman"/>
          <w:sz w:val="24"/>
          <w:szCs w:val="24"/>
          <w:lang w:val="ru-RU"/>
        </w:rPr>
        <w:t>Списък на документите, съдържащи се в офертата, подписан от кандидата.</w:t>
      </w:r>
      <w:r w:rsidRPr="00C707A3">
        <w:rPr>
          <w:rFonts w:ascii="Book Antiqua" w:hAnsi="Book Antiqua" w:cs="Times New Roman"/>
          <w:i/>
          <w:iCs/>
          <w:sz w:val="24"/>
          <w:szCs w:val="24"/>
          <w:lang w:val="ru-RU"/>
        </w:rPr>
        <w:t xml:space="preserve"> </w:t>
      </w:r>
      <w:r w:rsidRPr="00C707A3">
        <w:rPr>
          <w:rFonts w:ascii="Book Antiqua" w:hAnsi="Book Antiqua" w:cs="Times New Roman"/>
          <w:i/>
          <w:iCs/>
          <w:sz w:val="24"/>
          <w:szCs w:val="24"/>
          <w:lang w:val="bg-BG"/>
        </w:rPr>
        <w:t>Представя се оригинал.</w:t>
      </w:r>
    </w:p>
    <w:p w:rsidR="00C707A3" w:rsidRPr="00C707A3" w:rsidRDefault="00C707A3" w:rsidP="00C707A3">
      <w:pPr>
        <w:numPr>
          <w:ilvl w:val="0"/>
          <w:numId w:val="2"/>
        </w:numPr>
        <w:suppressAutoHyphens/>
        <w:jc w:val="both"/>
        <w:rPr>
          <w:lang w:eastAsia="ar-SA"/>
        </w:rPr>
      </w:pPr>
      <w:r w:rsidRPr="00C707A3">
        <w:rPr>
          <w:lang w:eastAsia="ar-SA"/>
        </w:rPr>
        <w:lastRenderedPageBreak/>
        <w:t xml:space="preserve">Документ за регистрация по чл. 23 от Закона за търговския регистър- ЕИК- заверено от кандидата копие,  а когато участник е физическо лице – копие от документ за самоличност. Договор или споразумение за учредяване на обединение (оригинал или нотариално заверено копие), когато участникът е обединение, което не е юридическо лице. Чуждестранните участници трябва да представят тези документи и в официален превод. Чуждестранните юридически лица трябва да приложат еквивалентен документ на съдебен или административен орган от държавата, в която са установени. При участие на обединение, всеки член на обединението представя ЕИК. </w:t>
      </w:r>
      <w:r w:rsidRPr="00C707A3">
        <w:rPr>
          <w:i/>
          <w:iCs/>
        </w:rPr>
        <w:t>Представя се и от подизпълнител, ако се предвижда участието на такива. Представя се оригинал или заверено копие.</w:t>
      </w:r>
      <w:r w:rsidRPr="00C707A3">
        <w:t>;</w:t>
      </w:r>
    </w:p>
    <w:p w:rsidR="00C707A3" w:rsidRPr="00C707A3" w:rsidRDefault="00C707A3" w:rsidP="00C707A3">
      <w:pPr>
        <w:numPr>
          <w:ilvl w:val="0"/>
          <w:numId w:val="2"/>
        </w:numPr>
        <w:shd w:val="clear" w:color="auto" w:fill="FFFFFF"/>
        <w:tabs>
          <w:tab w:val="left" w:pos="254"/>
        </w:tabs>
        <w:spacing w:before="5" w:line="317" w:lineRule="exact"/>
        <w:ind w:left="1276" w:hanging="643"/>
        <w:jc w:val="both"/>
      </w:pPr>
      <w:r w:rsidRPr="00C707A3">
        <w:rPr>
          <w:lang w:val="ru-RU"/>
        </w:rPr>
        <w:t>Удостоверение за данъчна регистрация и ДДС (ако е приложимо) - заверени от кандидата копия</w:t>
      </w:r>
      <w:r w:rsidRPr="00C707A3">
        <w:t xml:space="preserve">. </w:t>
      </w:r>
    </w:p>
    <w:p w:rsidR="00C707A3" w:rsidRPr="00C707A3" w:rsidRDefault="00C707A3" w:rsidP="00C707A3">
      <w:pPr>
        <w:numPr>
          <w:ilvl w:val="0"/>
          <w:numId w:val="2"/>
        </w:numPr>
        <w:shd w:val="clear" w:color="auto" w:fill="FFFFFF"/>
        <w:tabs>
          <w:tab w:val="left" w:pos="254"/>
        </w:tabs>
        <w:spacing w:before="5" w:line="317" w:lineRule="exact"/>
        <w:ind w:left="1276" w:hanging="643"/>
        <w:jc w:val="both"/>
      </w:pPr>
      <w:r w:rsidRPr="00C707A3">
        <w:rPr>
          <w:spacing w:val="3"/>
        </w:rPr>
        <w:t>Списък на персонала</w:t>
      </w:r>
      <w:r w:rsidRPr="00C707A3">
        <w:t xml:space="preserve">, които ще бъдат ангажирани за изпълнението на поръчката – </w:t>
      </w:r>
      <w:r w:rsidRPr="00C707A3">
        <w:rPr>
          <w:u w:val="single"/>
        </w:rPr>
        <w:t>свободен текст</w:t>
      </w:r>
      <w:r w:rsidRPr="00C707A3">
        <w:t xml:space="preserve">, ведно с </w:t>
      </w:r>
      <w:r w:rsidR="00952433">
        <w:t>документи за опит</w:t>
      </w:r>
      <w:r w:rsidRPr="00C707A3">
        <w:t xml:space="preserve">. </w:t>
      </w:r>
      <w:r w:rsidRPr="00C707A3">
        <w:rPr>
          <w:i/>
        </w:rPr>
        <w:t>Списъкът се представя в оригинал, с положен подпис и печат, а другите документи се представят като заверени копия</w:t>
      </w:r>
      <w:r w:rsidRPr="00C707A3">
        <w:t>.</w:t>
      </w:r>
    </w:p>
    <w:p w:rsidR="00C707A3" w:rsidRPr="00C707A3" w:rsidRDefault="00C707A3" w:rsidP="00C707A3">
      <w:pPr>
        <w:numPr>
          <w:ilvl w:val="0"/>
          <w:numId w:val="2"/>
        </w:numPr>
        <w:shd w:val="clear" w:color="auto" w:fill="FFFFFF"/>
        <w:tabs>
          <w:tab w:val="left" w:pos="254"/>
        </w:tabs>
        <w:spacing w:before="5" w:line="317" w:lineRule="exact"/>
        <w:ind w:left="1134"/>
        <w:jc w:val="both"/>
        <w:rPr>
          <w:lang w:val="ru-RU"/>
        </w:rPr>
      </w:pPr>
      <w:r w:rsidRPr="00C707A3">
        <w:t xml:space="preserve">Декларация </w:t>
      </w:r>
      <w:r w:rsidR="0086359D">
        <w:t xml:space="preserve">за липса на обстоятелствата </w:t>
      </w:r>
      <w:r w:rsidRPr="00C707A3">
        <w:t xml:space="preserve">по чл. 54, ал. 1, т. 1, 2 и 7 от ЗОП. (По образец); </w:t>
      </w:r>
    </w:p>
    <w:p w:rsidR="00C707A3" w:rsidRPr="00C707A3" w:rsidRDefault="00C707A3" w:rsidP="00C707A3">
      <w:pPr>
        <w:numPr>
          <w:ilvl w:val="0"/>
          <w:numId w:val="2"/>
        </w:numPr>
        <w:shd w:val="clear" w:color="auto" w:fill="FFFFFF"/>
        <w:tabs>
          <w:tab w:val="left" w:pos="254"/>
        </w:tabs>
        <w:spacing w:before="5" w:line="317" w:lineRule="exact"/>
        <w:ind w:left="1134"/>
        <w:jc w:val="both"/>
        <w:rPr>
          <w:lang w:val="ru-RU"/>
        </w:rPr>
      </w:pPr>
      <w:r w:rsidRPr="00C707A3">
        <w:t>Декларация</w:t>
      </w:r>
      <w:r w:rsidR="0086359D" w:rsidRPr="0086359D">
        <w:t xml:space="preserve"> </w:t>
      </w:r>
      <w:r w:rsidR="0086359D">
        <w:t>за липса на обстоятелствата</w:t>
      </w:r>
      <w:bookmarkStart w:id="0" w:name="_GoBack"/>
      <w:bookmarkEnd w:id="0"/>
      <w:r w:rsidRPr="00C707A3">
        <w:t xml:space="preserve"> по чл. 54, ал. 1, т. 3 - 5 от ЗОП. (По образец); </w:t>
      </w:r>
    </w:p>
    <w:p w:rsidR="00C707A3" w:rsidRPr="00C707A3" w:rsidRDefault="00C707A3" w:rsidP="00C707A3">
      <w:pPr>
        <w:numPr>
          <w:ilvl w:val="0"/>
          <w:numId w:val="2"/>
        </w:numPr>
        <w:shd w:val="clear" w:color="auto" w:fill="FFFFFF"/>
        <w:tabs>
          <w:tab w:val="left" w:pos="254"/>
        </w:tabs>
        <w:spacing w:before="5" w:line="317" w:lineRule="exact"/>
        <w:ind w:left="1134"/>
        <w:jc w:val="both"/>
        <w:rPr>
          <w:lang w:val="ru-RU"/>
        </w:rPr>
      </w:pPr>
      <w:r w:rsidRPr="00C707A3">
        <w:t>Декларация по чл. 66, ал. 1 от ЗОП за подизпълнителите и дела от поръчката, който ще им възложат, ако възнамеряват да използват такива, както и доказателство за поетите от подизпълнителите задължения.</w:t>
      </w:r>
    </w:p>
    <w:p w:rsidR="00C707A3" w:rsidRPr="00C707A3" w:rsidRDefault="00C707A3" w:rsidP="00C707A3">
      <w:pPr>
        <w:numPr>
          <w:ilvl w:val="0"/>
          <w:numId w:val="2"/>
        </w:numPr>
        <w:suppressAutoHyphens/>
        <w:jc w:val="both"/>
        <w:rPr>
          <w:lang w:eastAsia="ar-SA"/>
        </w:rPr>
      </w:pPr>
      <w:r w:rsidRPr="00C707A3">
        <w:rPr>
          <w:lang w:val="ru-RU"/>
        </w:rPr>
        <w:t xml:space="preserve">Попълнено ценово предложение - </w:t>
      </w:r>
      <w:r w:rsidRPr="00C707A3">
        <w:rPr>
          <w:u w:val="single"/>
          <w:lang w:val="ru-RU"/>
        </w:rPr>
        <w:t>по образец</w:t>
      </w:r>
      <w:r w:rsidRPr="00C707A3">
        <w:rPr>
          <w:lang w:val="ru-RU"/>
        </w:rPr>
        <w:t xml:space="preserve">. </w:t>
      </w:r>
      <w:r w:rsidRPr="00C707A3">
        <w:rPr>
          <w:i/>
          <w:iCs/>
        </w:rPr>
        <w:t>Представя се оригинал.</w:t>
      </w:r>
      <w:r w:rsidRPr="00C707A3">
        <w:rPr>
          <w:lang w:val="ru-RU"/>
        </w:rPr>
        <w:t>;</w:t>
      </w:r>
    </w:p>
    <w:p w:rsidR="00C707A3" w:rsidRPr="00C707A3" w:rsidRDefault="00C707A3" w:rsidP="00C707A3">
      <w:pPr>
        <w:numPr>
          <w:ilvl w:val="0"/>
          <w:numId w:val="2"/>
        </w:numPr>
        <w:shd w:val="clear" w:color="auto" w:fill="FFFFFF"/>
        <w:tabs>
          <w:tab w:val="left" w:pos="724"/>
        </w:tabs>
        <w:ind w:left="724" w:hanging="362"/>
        <w:jc w:val="both"/>
        <w:rPr>
          <w:lang w:val="ru-RU"/>
        </w:rPr>
      </w:pPr>
      <w:r w:rsidRPr="00C707A3">
        <w:rPr>
          <w:lang w:val="ru-RU"/>
        </w:rPr>
        <w:t>Копие от застраховка за професионална отговорност по чл. 171 от ЗУТ.</w:t>
      </w:r>
      <w:r w:rsidRPr="00C707A3">
        <w:rPr>
          <w:i/>
          <w:iCs/>
        </w:rPr>
        <w:t xml:space="preserve"> Представя се и от подизпълнител, ако се предвижда участието на такива. Представя се заверено копие</w:t>
      </w:r>
      <w:r w:rsidRPr="00C707A3">
        <w:rPr>
          <w:spacing w:val="3"/>
          <w:lang w:val="ru-RU"/>
        </w:rPr>
        <w:t>.</w:t>
      </w:r>
    </w:p>
    <w:p w:rsidR="00C707A3" w:rsidRPr="00952433" w:rsidRDefault="00C707A3" w:rsidP="00C707A3">
      <w:pPr>
        <w:pStyle w:val="PlainText"/>
        <w:numPr>
          <w:ilvl w:val="0"/>
          <w:numId w:val="2"/>
        </w:numPr>
        <w:autoSpaceDE/>
        <w:autoSpaceDN/>
        <w:ind w:right="-36"/>
        <w:rPr>
          <w:rFonts w:ascii="Book Antiqua" w:hAnsi="Book Antiqua" w:cs="Times New Roman"/>
          <w:sz w:val="24"/>
          <w:szCs w:val="24"/>
          <w:lang w:val="ru-RU"/>
        </w:rPr>
      </w:pPr>
      <w:r w:rsidRPr="00952433">
        <w:rPr>
          <w:rFonts w:ascii="Book Antiqua" w:hAnsi="Book Antiqua" w:cs="Times New Roman"/>
          <w:sz w:val="24"/>
          <w:szCs w:val="24"/>
          <w:lang w:val="ru-RU"/>
        </w:rPr>
        <w:t>Документи доказващи вписването в</w:t>
      </w:r>
      <w:r w:rsidR="00952433" w:rsidRPr="00952433">
        <w:rPr>
          <w:rFonts w:ascii="Book Antiqua" w:hAnsi="Book Antiqua" w:cs="Times New Roman"/>
          <w:sz w:val="24"/>
          <w:szCs w:val="24"/>
          <w:lang w:val="ru-RU"/>
        </w:rPr>
        <w:t xml:space="preserve"> </w:t>
      </w:r>
      <w:r w:rsidR="00952433" w:rsidRPr="00952433">
        <w:rPr>
          <w:rFonts w:ascii="Book Antiqua" w:hAnsi="Book Antiqua"/>
          <w:color w:val="0D0D0D"/>
          <w:sz w:val="24"/>
          <w:szCs w:val="24"/>
          <w:lang w:val="ru-RU"/>
        </w:rPr>
        <w:t>регистъра на консултантите за оценяване на съответствието на инвестиционните проекти и/или упражняване на строителен надзор</w:t>
      </w:r>
      <w:r w:rsidRPr="00952433">
        <w:rPr>
          <w:rFonts w:ascii="Book Antiqua" w:hAnsi="Book Antiqua" w:cs="Times New Roman"/>
          <w:sz w:val="24"/>
          <w:szCs w:val="24"/>
          <w:lang w:val="ru-RU"/>
        </w:rPr>
        <w:t>.</w:t>
      </w:r>
      <w:r w:rsidRPr="00952433">
        <w:rPr>
          <w:rFonts w:ascii="Book Antiqua" w:hAnsi="Book Antiqua" w:cs="Times New Roman"/>
          <w:i/>
          <w:iCs/>
          <w:sz w:val="24"/>
          <w:szCs w:val="24"/>
          <w:lang w:val="ru-RU"/>
        </w:rPr>
        <w:t xml:space="preserve"> Представя се и от подизпълнител, ако се предвижда участието на такива. Представя се заверено копие;</w:t>
      </w:r>
    </w:p>
    <w:p w:rsidR="00C707A3" w:rsidRPr="00C707A3" w:rsidRDefault="00C707A3" w:rsidP="00C707A3">
      <w:pPr>
        <w:numPr>
          <w:ilvl w:val="0"/>
          <w:numId w:val="2"/>
        </w:numPr>
        <w:suppressAutoHyphens/>
        <w:jc w:val="both"/>
        <w:rPr>
          <w:lang w:eastAsia="ar-SA"/>
        </w:rPr>
      </w:pPr>
      <w:r w:rsidRPr="00C707A3">
        <w:rPr>
          <w:lang w:val="ru-RU"/>
        </w:rPr>
        <w:lastRenderedPageBreak/>
        <w:t xml:space="preserve">Пълномощно, ако офертата се подава чрез упълномощен предствител. </w:t>
      </w:r>
      <w:r w:rsidRPr="00C707A3">
        <w:rPr>
          <w:i/>
          <w:iCs/>
        </w:rPr>
        <w:t>Представя се оригинал.</w:t>
      </w:r>
    </w:p>
    <w:p w:rsidR="00C707A3" w:rsidRPr="00C707A3" w:rsidRDefault="00C707A3" w:rsidP="00C707A3">
      <w:pPr>
        <w:pStyle w:val="ListParagraph"/>
        <w:numPr>
          <w:ilvl w:val="0"/>
          <w:numId w:val="1"/>
        </w:numPr>
        <w:jc w:val="both"/>
      </w:pPr>
      <w:r w:rsidRPr="00C707A3">
        <w:t xml:space="preserve">Гаранцията за добро изпълнение е в размер </w:t>
      </w:r>
      <w:r w:rsidR="00952433">
        <w:t xml:space="preserve">на </w:t>
      </w:r>
      <w:r w:rsidR="008E1A5D">
        <w:t>2</w:t>
      </w:r>
      <w:r w:rsidRPr="00C707A3">
        <w:t xml:space="preserve"> % от стойността на договора и се представя преди подписване на договора под формата на банкова гаранция или парична сума, по избор на кандидата, определен за изпълнител. Гаранцията за добро изпълнение се освобождава след приключване изпълнението на договора.</w:t>
      </w:r>
    </w:p>
    <w:p w:rsidR="00C707A3" w:rsidRPr="00C707A3" w:rsidRDefault="00C707A3" w:rsidP="00C707A3">
      <w:pPr>
        <w:pStyle w:val="ListParagraph"/>
        <w:numPr>
          <w:ilvl w:val="0"/>
          <w:numId w:val="1"/>
        </w:numPr>
        <w:jc w:val="both"/>
        <w:rPr>
          <w:b/>
          <w:i/>
        </w:rPr>
      </w:pPr>
      <w:r w:rsidRPr="00952433">
        <w:t>Общата прогнозна стойност на поръчката е</w:t>
      </w:r>
      <w:r w:rsidRPr="00952433">
        <w:rPr>
          <w:color w:val="FFFF00"/>
        </w:rPr>
        <w:t xml:space="preserve"> </w:t>
      </w:r>
      <w:r w:rsidR="00952433" w:rsidRPr="00952433">
        <w:t xml:space="preserve">15 646,64 лв. </w:t>
      </w:r>
      <w:r w:rsidRPr="00952433">
        <w:rPr>
          <w:b/>
        </w:rPr>
        <w:t>(</w:t>
      </w:r>
      <w:r w:rsidR="00952433">
        <w:rPr>
          <w:b/>
        </w:rPr>
        <w:t>петна</w:t>
      </w:r>
      <w:r w:rsidRPr="00952433">
        <w:rPr>
          <w:b/>
        </w:rPr>
        <w:t xml:space="preserve">десет хиляди </w:t>
      </w:r>
      <w:r w:rsidR="00952433">
        <w:rPr>
          <w:b/>
        </w:rPr>
        <w:t>шест</w:t>
      </w:r>
      <w:r w:rsidRPr="00952433">
        <w:rPr>
          <w:b/>
        </w:rPr>
        <w:t xml:space="preserve">стотин </w:t>
      </w:r>
      <w:r w:rsidR="00952433">
        <w:rPr>
          <w:b/>
        </w:rPr>
        <w:t>четири</w:t>
      </w:r>
      <w:r w:rsidRPr="00952433">
        <w:rPr>
          <w:b/>
        </w:rPr>
        <w:t>десет</w:t>
      </w:r>
      <w:r w:rsidR="00952433">
        <w:rPr>
          <w:b/>
        </w:rPr>
        <w:t xml:space="preserve"> и шест</w:t>
      </w:r>
      <w:r w:rsidRPr="00952433">
        <w:rPr>
          <w:b/>
        </w:rPr>
        <w:t xml:space="preserve"> лева 0,6</w:t>
      </w:r>
      <w:r w:rsidR="00952433">
        <w:rPr>
          <w:b/>
        </w:rPr>
        <w:t>4</w:t>
      </w:r>
      <w:r w:rsidRPr="00952433">
        <w:rPr>
          <w:b/>
        </w:rPr>
        <w:t xml:space="preserve"> ст.)</w:t>
      </w:r>
      <w:r w:rsidRPr="00C707A3">
        <w:rPr>
          <w:b/>
        </w:rPr>
        <w:t>.</w:t>
      </w:r>
    </w:p>
    <w:p w:rsidR="00C707A3" w:rsidRPr="00C707A3" w:rsidRDefault="00C707A3" w:rsidP="00C707A3">
      <w:pPr>
        <w:pStyle w:val="ListParagraph"/>
        <w:jc w:val="both"/>
      </w:pPr>
      <w:r w:rsidRPr="00C707A3">
        <w:t>Цената се определя в лева, без ДДС. Предложената цена включва необходимите разходи за осъществяване на възложеното, ведно с разходи за материали, консумативи, транспорт, труд, както и всякакви други разходи, които биха могли да възникнат при по повод на осъществяване на обществената поръчка.</w:t>
      </w:r>
    </w:p>
    <w:p w:rsidR="00C707A3" w:rsidRPr="00C707A3" w:rsidRDefault="00C707A3" w:rsidP="00333249">
      <w:pPr>
        <w:ind w:left="708"/>
        <w:jc w:val="both"/>
        <w:rPr>
          <w:b/>
        </w:rPr>
      </w:pPr>
      <w:r w:rsidRPr="00C707A3">
        <w:rPr>
          <w:b/>
        </w:rPr>
        <w:t>Посочената прогнозна стойност се явява крайна за ВЪЗЛОЖИТЕЛЯ.</w:t>
      </w:r>
      <w:r w:rsidRPr="00C707A3">
        <w:t xml:space="preserve"> При предложена по-висока цена, участникът ще бъде отстранен от процедурата.</w:t>
      </w:r>
    </w:p>
    <w:p w:rsidR="00C707A3" w:rsidRPr="00333249" w:rsidRDefault="00C707A3" w:rsidP="00C707A3">
      <w:pPr>
        <w:pStyle w:val="BodyText"/>
        <w:numPr>
          <w:ilvl w:val="0"/>
          <w:numId w:val="1"/>
        </w:numPr>
        <w:spacing w:after="600" w:line="240" w:lineRule="auto"/>
        <w:ind w:firstLine="0"/>
        <w:rPr>
          <w:rFonts w:ascii="Book Antiqua" w:hAnsi="Book Antiqua"/>
          <w:szCs w:val="24"/>
        </w:rPr>
      </w:pPr>
      <w:r w:rsidRPr="00C707A3">
        <w:rPr>
          <w:rFonts w:ascii="Book Antiqua" w:hAnsi="Book Antiqua"/>
          <w:szCs w:val="24"/>
        </w:rPr>
        <w:t xml:space="preserve">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 факс и електронен адрес. </w:t>
      </w:r>
      <w:r w:rsidRPr="00333249">
        <w:rPr>
          <w:rFonts w:ascii="Book Antiqua" w:hAnsi="Book Antiqua"/>
          <w:szCs w:val="24"/>
        </w:rPr>
        <w:t>На опаковката се записва „</w:t>
      </w:r>
      <w:r w:rsidR="00952433" w:rsidRPr="00333249">
        <w:rPr>
          <w:rFonts w:ascii="Book Antiqua" w:hAnsi="Book Antiqua"/>
          <w:szCs w:val="24"/>
        </w:rPr>
        <w:t xml:space="preserve">Осъществяване на </w:t>
      </w:r>
      <w:r w:rsidR="00952433" w:rsidRPr="00333249">
        <w:rPr>
          <w:rFonts w:ascii="Book Antiqua" w:hAnsi="Book Antiqua"/>
        </w:rPr>
        <w:t>независим строителен надзор при изпълнение на</w:t>
      </w:r>
      <w:r w:rsidR="00952433" w:rsidRPr="00333249">
        <w:rPr>
          <w:rFonts w:ascii="Book Antiqua" w:hAnsi="Book Antiqua"/>
          <w:i/>
        </w:rPr>
        <w:t xml:space="preserve"> </w:t>
      </w:r>
      <w:r w:rsidR="00952433" w:rsidRPr="00333249">
        <w:rPr>
          <w:rFonts w:ascii="Book Antiqua" w:hAnsi="Book Antiqua"/>
          <w:noProof/>
        </w:rPr>
        <w:t>СМР, доставка и монтаж на термопомпа и соларна система в изпълнение на проект „Инсталация за слънчева енергия и термопомпа в МБАЛ - Гулянци</w:t>
      </w:r>
      <w:r w:rsidRPr="00333249">
        <w:rPr>
          <w:rFonts w:ascii="Book Antiqua" w:hAnsi="Book Antiqua"/>
          <w:szCs w:val="24"/>
        </w:rPr>
        <w:t>”.</w:t>
      </w:r>
    </w:p>
    <w:p w:rsidR="00C707A3" w:rsidRPr="00C707A3" w:rsidRDefault="00C707A3" w:rsidP="00C707A3">
      <w:pPr>
        <w:ind w:firstLine="708"/>
        <w:jc w:val="both"/>
      </w:pPr>
    </w:p>
    <w:p w:rsidR="00C707A3" w:rsidRPr="00C707A3" w:rsidRDefault="00C707A3" w:rsidP="00C707A3"/>
    <w:p w:rsidR="00C707A3" w:rsidRPr="00C707A3" w:rsidRDefault="00C707A3" w:rsidP="00C707A3"/>
    <w:p w:rsidR="00481797" w:rsidRPr="00C707A3" w:rsidRDefault="00481797"/>
    <w:sectPr w:rsidR="00481797" w:rsidRPr="00C707A3" w:rsidSect="001F0FB4">
      <w:head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ABF" w:rsidRDefault="00560ABF" w:rsidP="00C707A3">
      <w:r>
        <w:separator/>
      </w:r>
    </w:p>
  </w:endnote>
  <w:endnote w:type="continuationSeparator" w:id="0">
    <w:p w:rsidR="00560ABF" w:rsidRDefault="00560ABF" w:rsidP="00C70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ABF" w:rsidRDefault="00560ABF" w:rsidP="00C707A3">
      <w:r>
        <w:separator/>
      </w:r>
    </w:p>
  </w:footnote>
  <w:footnote w:type="continuationSeparator" w:id="0">
    <w:p w:rsidR="00560ABF" w:rsidRDefault="00560ABF" w:rsidP="00C70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tblpXSpec="center" w:tblpY="1"/>
      <w:tblOverlap w:val="never"/>
      <w:tblW w:w="11287" w:type="dxa"/>
      <w:tblLook w:val="04A0" w:firstRow="1" w:lastRow="0" w:firstColumn="1" w:lastColumn="0" w:noHBand="0" w:noVBand="1"/>
    </w:tblPr>
    <w:tblGrid>
      <w:gridCol w:w="1755"/>
      <w:gridCol w:w="2923"/>
      <w:gridCol w:w="2357"/>
      <w:gridCol w:w="4252"/>
    </w:tblGrid>
    <w:tr w:rsidR="00C707A3" w:rsidRPr="00757D6F" w:rsidTr="00634346">
      <w:tc>
        <w:tcPr>
          <w:tcW w:w="1755" w:type="dxa"/>
          <w:shd w:val="clear" w:color="auto" w:fill="auto"/>
        </w:tcPr>
        <w:p w:rsidR="00C707A3" w:rsidRPr="00757D6F" w:rsidRDefault="00C707A3" w:rsidP="00634346">
          <w:pPr>
            <w:tabs>
              <w:tab w:val="center" w:pos="4536"/>
              <w:tab w:val="right" w:pos="9072"/>
            </w:tabs>
            <w:ind w:left="34"/>
            <w:rPr>
              <w:rFonts w:ascii="Verdana" w:hAnsi="Verdana"/>
              <w:sz w:val="18"/>
              <w:szCs w:val="18"/>
              <w:lang w:val="cs-CZ"/>
            </w:rPr>
          </w:pPr>
          <w:r>
            <w:rPr>
              <w:rFonts w:ascii="Verdana" w:hAnsi="Verdana"/>
              <w:noProof/>
              <w:sz w:val="18"/>
              <w:szCs w:val="18"/>
            </w:rPr>
            <w:drawing>
              <wp:inline distT="0" distB="0" distL="0" distR="0">
                <wp:extent cx="946150" cy="882650"/>
                <wp:effectExtent l="0" t="0" r="0" b="0"/>
                <wp:docPr id="12" name="Picture 12" descr="Description: Description: Description: EEA+Gran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Description: EEA+Grants+-+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6150" cy="882650"/>
                        </a:xfrm>
                        <a:prstGeom prst="rect">
                          <a:avLst/>
                        </a:prstGeom>
                        <a:noFill/>
                        <a:ln>
                          <a:noFill/>
                        </a:ln>
                      </pic:spPr>
                    </pic:pic>
                  </a:graphicData>
                </a:graphic>
              </wp:inline>
            </w:drawing>
          </w:r>
        </w:p>
      </w:tc>
      <w:tc>
        <w:tcPr>
          <w:tcW w:w="2923" w:type="dxa"/>
          <w:vAlign w:val="center"/>
        </w:tcPr>
        <w:p w:rsidR="00C707A3" w:rsidRPr="00757D6F" w:rsidRDefault="00C707A3" w:rsidP="00634346">
          <w:pPr>
            <w:tabs>
              <w:tab w:val="center" w:pos="4536"/>
              <w:tab w:val="right" w:pos="9072"/>
            </w:tabs>
            <w:jc w:val="center"/>
            <w:rPr>
              <w:rFonts w:ascii="Verdana" w:hAnsi="Verdana"/>
              <w:b/>
              <w:sz w:val="18"/>
              <w:szCs w:val="18"/>
              <w:lang w:val="cs-CZ"/>
            </w:rPr>
          </w:pPr>
        </w:p>
        <w:p w:rsidR="00C707A3" w:rsidRPr="00757D6F" w:rsidRDefault="00C707A3" w:rsidP="00634346">
          <w:pPr>
            <w:tabs>
              <w:tab w:val="center" w:pos="4536"/>
              <w:tab w:val="right" w:pos="9072"/>
            </w:tabs>
            <w:jc w:val="center"/>
            <w:rPr>
              <w:rFonts w:ascii="Verdana" w:hAnsi="Verdana"/>
              <w:b/>
              <w:sz w:val="18"/>
              <w:szCs w:val="18"/>
              <w:lang w:val="cs-CZ"/>
            </w:rPr>
          </w:pPr>
          <w:r>
            <w:rPr>
              <w:rFonts w:ascii="Verdana" w:hAnsi="Verdana"/>
              <w:b/>
              <w:noProof/>
              <w:sz w:val="18"/>
              <w:szCs w:val="18"/>
            </w:rPr>
            <w:drawing>
              <wp:inline distT="0" distB="0" distL="0" distR="0">
                <wp:extent cx="524510" cy="707390"/>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4510" cy="707390"/>
                        </a:xfrm>
                        <a:prstGeom prst="rect">
                          <a:avLst/>
                        </a:prstGeom>
                        <a:noFill/>
                        <a:ln>
                          <a:noFill/>
                        </a:ln>
                      </pic:spPr>
                    </pic:pic>
                  </a:graphicData>
                </a:graphic>
              </wp:inline>
            </w:drawing>
          </w:r>
        </w:p>
        <w:p w:rsidR="00C707A3" w:rsidRPr="00757D6F" w:rsidRDefault="00C707A3" w:rsidP="00634346">
          <w:pPr>
            <w:tabs>
              <w:tab w:val="center" w:pos="4536"/>
              <w:tab w:val="right" w:pos="9072"/>
            </w:tabs>
            <w:jc w:val="center"/>
            <w:rPr>
              <w:rFonts w:ascii="Verdana" w:hAnsi="Verdana"/>
              <w:b/>
              <w:sz w:val="18"/>
              <w:szCs w:val="18"/>
              <w:lang w:val="cs-CZ"/>
            </w:rPr>
          </w:pPr>
        </w:p>
        <w:p w:rsidR="00C707A3" w:rsidRPr="00757D6F" w:rsidRDefault="00C707A3" w:rsidP="00634346">
          <w:pPr>
            <w:tabs>
              <w:tab w:val="center" w:pos="4536"/>
              <w:tab w:val="right" w:pos="9072"/>
            </w:tabs>
            <w:jc w:val="center"/>
            <w:rPr>
              <w:rFonts w:ascii="Verdana" w:hAnsi="Verdana"/>
              <w:b/>
              <w:sz w:val="18"/>
              <w:szCs w:val="18"/>
              <w:lang w:val="cs-CZ"/>
            </w:rPr>
          </w:pPr>
          <w:r>
            <w:rPr>
              <w:rFonts w:ascii="Verdana" w:hAnsi="Verdana"/>
              <w:b/>
              <w:sz w:val="18"/>
              <w:szCs w:val="18"/>
            </w:rPr>
            <w:t>Община Гулянци</w:t>
          </w:r>
          <w:r w:rsidRPr="00757D6F">
            <w:rPr>
              <w:rFonts w:ascii="Verdana" w:hAnsi="Verdana"/>
              <w:b/>
              <w:sz w:val="18"/>
              <w:szCs w:val="18"/>
              <w:lang w:val="cs-CZ"/>
            </w:rPr>
            <w:t xml:space="preserve"> </w:t>
          </w:r>
        </w:p>
      </w:tc>
      <w:tc>
        <w:tcPr>
          <w:tcW w:w="2357" w:type="dxa"/>
          <w:shd w:val="clear" w:color="auto" w:fill="auto"/>
        </w:tcPr>
        <w:p w:rsidR="00C707A3" w:rsidRPr="00757D6F" w:rsidRDefault="00C707A3" w:rsidP="00634346">
          <w:pPr>
            <w:tabs>
              <w:tab w:val="center" w:pos="4536"/>
              <w:tab w:val="right" w:pos="9072"/>
            </w:tabs>
            <w:ind w:right="175"/>
            <w:jc w:val="center"/>
            <w:rPr>
              <w:rFonts w:ascii="Verdana" w:hAnsi="Verdana"/>
              <w:b/>
              <w:sz w:val="18"/>
              <w:szCs w:val="18"/>
              <w:lang w:val="cs-CZ"/>
            </w:rPr>
          </w:pPr>
        </w:p>
        <w:p w:rsidR="00C707A3" w:rsidRPr="00757D6F" w:rsidRDefault="00C707A3" w:rsidP="00634346">
          <w:pPr>
            <w:tabs>
              <w:tab w:val="left" w:pos="2141"/>
              <w:tab w:val="center" w:pos="5562"/>
              <w:tab w:val="right" w:pos="9072"/>
            </w:tabs>
            <w:ind w:left="265" w:right="-108"/>
            <w:jc w:val="center"/>
            <w:rPr>
              <w:rFonts w:ascii="Verdana" w:hAnsi="Verdana"/>
              <w:b/>
              <w:sz w:val="18"/>
              <w:szCs w:val="18"/>
              <w:lang w:val="cs-CZ"/>
            </w:rPr>
          </w:pPr>
          <w:r>
            <w:rPr>
              <w:rFonts w:ascii="Verdana" w:hAnsi="Verdana"/>
              <w:b/>
              <w:noProof/>
              <w:sz w:val="18"/>
              <w:szCs w:val="18"/>
            </w:rPr>
            <w:drawing>
              <wp:inline distT="0" distB="0" distL="0" distR="0">
                <wp:extent cx="628015" cy="73152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8015" cy="731520"/>
                        </a:xfrm>
                        <a:prstGeom prst="rect">
                          <a:avLst/>
                        </a:prstGeom>
                        <a:noFill/>
                        <a:ln>
                          <a:noFill/>
                        </a:ln>
                      </pic:spPr>
                    </pic:pic>
                  </a:graphicData>
                </a:graphic>
              </wp:inline>
            </w:drawing>
          </w:r>
        </w:p>
      </w:tc>
      <w:tc>
        <w:tcPr>
          <w:tcW w:w="4252" w:type="dxa"/>
          <w:shd w:val="clear" w:color="auto" w:fill="auto"/>
        </w:tcPr>
        <w:p w:rsidR="00C707A3" w:rsidRPr="00757D6F" w:rsidRDefault="00C707A3" w:rsidP="00634346">
          <w:pPr>
            <w:tabs>
              <w:tab w:val="center" w:pos="4536"/>
              <w:tab w:val="right" w:pos="9072"/>
            </w:tabs>
            <w:jc w:val="center"/>
            <w:rPr>
              <w:rFonts w:ascii="Verdana" w:hAnsi="Verdana"/>
              <w:sz w:val="18"/>
              <w:szCs w:val="18"/>
              <w:lang w:val="cs-CZ"/>
            </w:rPr>
          </w:pPr>
        </w:p>
        <w:p w:rsidR="00C707A3" w:rsidRPr="00757D6F" w:rsidRDefault="00C707A3" w:rsidP="00634346">
          <w:pPr>
            <w:tabs>
              <w:tab w:val="center" w:pos="4536"/>
              <w:tab w:val="right" w:pos="9072"/>
            </w:tabs>
            <w:ind w:left="-44"/>
            <w:rPr>
              <w:rFonts w:ascii="Verdana" w:hAnsi="Verdana"/>
              <w:noProof/>
              <w:sz w:val="18"/>
              <w:szCs w:val="18"/>
            </w:rPr>
          </w:pPr>
          <w:r>
            <w:rPr>
              <w:rFonts w:ascii="Verdana" w:hAnsi="Verdana"/>
              <w:noProof/>
              <w:sz w:val="18"/>
              <w:szCs w:val="18"/>
            </w:rPr>
            <w:drawing>
              <wp:inline distT="0" distB="0" distL="0" distR="0">
                <wp:extent cx="2003425" cy="68389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03425" cy="683895"/>
                        </a:xfrm>
                        <a:prstGeom prst="rect">
                          <a:avLst/>
                        </a:prstGeom>
                        <a:noFill/>
                        <a:ln>
                          <a:noFill/>
                        </a:ln>
                      </pic:spPr>
                    </pic:pic>
                  </a:graphicData>
                </a:graphic>
              </wp:inline>
            </w:drawing>
          </w:r>
        </w:p>
        <w:p w:rsidR="00C707A3" w:rsidRPr="00757D6F" w:rsidRDefault="00C707A3" w:rsidP="00634346">
          <w:pPr>
            <w:tabs>
              <w:tab w:val="center" w:pos="4536"/>
              <w:tab w:val="right" w:pos="9072"/>
            </w:tabs>
            <w:ind w:left="-44"/>
            <w:rPr>
              <w:rFonts w:ascii="Verdana" w:hAnsi="Verdana"/>
              <w:noProof/>
              <w:sz w:val="18"/>
              <w:szCs w:val="18"/>
            </w:rPr>
          </w:pPr>
          <w:r w:rsidRPr="00757D6F">
            <w:rPr>
              <w:rFonts w:ascii="Verdana" w:hAnsi="Verdana"/>
              <w:noProof/>
              <w:sz w:val="18"/>
              <w:szCs w:val="18"/>
            </w:rPr>
            <w:t xml:space="preserve">                                                  </w:t>
          </w:r>
        </w:p>
        <w:p w:rsidR="00C707A3" w:rsidRPr="00757D6F" w:rsidRDefault="00C707A3" w:rsidP="00634346">
          <w:pPr>
            <w:tabs>
              <w:tab w:val="center" w:pos="4536"/>
              <w:tab w:val="right" w:pos="9072"/>
            </w:tabs>
            <w:ind w:left="-44"/>
            <w:rPr>
              <w:rFonts w:ascii="Verdana" w:hAnsi="Verdana"/>
              <w:sz w:val="18"/>
              <w:szCs w:val="18"/>
              <w:lang w:val="cs-CZ"/>
            </w:rPr>
          </w:pPr>
        </w:p>
      </w:tc>
    </w:tr>
    <w:tr w:rsidR="00C707A3" w:rsidRPr="00757D6F" w:rsidTr="00634346">
      <w:tc>
        <w:tcPr>
          <w:tcW w:w="1755" w:type="dxa"/>
          <w:shd w:val="clear" w:color="auto" w:fill="auto"/>
        </w:tcPr>
        <w:p w:rsidR="00C707A3" w:rsidRPr="00757D6F" w:rsidRDefault="00C707A3" w:rsidP="00634346">
          <w:pPr>
            <w:tabs>
              <w:tab w:val="center" w:pos="4536"/>
              <w:tab w:val="right" w:pos="9072"/>
            </w:tabs>
            <w:ind w:left="34"/>
            <w:rPr>
              <w:rFonts w:ascii="Verdana" w:hAnsi="Verdana"/>
              <w:noProof/>
              <w:sz w:val="18"/>
              <w:szCs w:val="18"/>
            </w:rPr>
          </w:pPr>
        </w:p>
      </w:tc>
      <w:tc>
        <w:tcPr>
          <w:tcW w:w="2923" w:type="dxa"/>
          <w:vAlign w:val="center"/>
        </w:tcPr>
        <w:p w:rsidR="00C707A3" w:rsidRPr="00757D6F" w:rsidRDefault="00C707A3" w:rsidP="00634346">
          <w:pPr>
            <w:tabs>
              <w:tab w:val="center" w:pos="4536"/>
              <w:tab w:val="right" w:pos="9072"/>
            </w:tabs>
            <w:jc w:val="center"/>
            <w:rPr>
              <w:rFonts w:ascii="Verdana" w:hAnsi="Verdana"/>
              <w:b/>
              <w:sz w:val="18"/>
              <w:szCs w:val="18"/>
              <w:lang w:val="cs-CZ"/>
            </w:rPr>
          </w:pPr>
        </w:p>
      </w:tc>
      <w:tc>
        <w:tcPr>
          <w:tcW w:w="2357" w:type="dxa"/>
          <w:shd w:val="clear" w:color="auto" w:fill="auto"/>
        </w:tcPr>
        <w:p w:rsidR="00C707A3" w:rsidRPr="00757D6F" w:rsidRDefault="00C707A3" w:rsidP="00634346">
          <w:pPr>
            <w:tabs>
              <w:tab w:val="center" w:pos="4536"/>
              <w:tab w:val="right" w:pos="9072"/>
            </w:tabs>
            <w:ind w:right="175"/>
            <w:jc w:val="center"/>
            <w:rPr>
              <w:rFonts w:ascii="Verdana" w:hAnsi="Verdana"/>
              <w:b/>
              <w:sz w:val="18"/>
              <w:szCs w:val="18"/>
              <w:lang w:val="cs-CZ"/>
            </w:rPr>
          </w:pPr>
        </w:p>
      </w:tc>
      <w:tc>
        <w:tcPr>
          <w:tcW w:w="4252" w:type="dxa"/>
          <w:shd w:val="clear" w:color="auto" w:fill="auto"/>
        </w:tcPr>
        <w:p w:rsidR="00C707A3" w:rsidRPr="00757D6F" w:rsidRDefault="00C707A3" w:rsidP="00634346">
          <w:pPr>
            <w:tabs>
              <w:tab w:val="center" w:pos="4536"/>
              <w:tab w:val="right" w:pos="9072"/>
            </w:tabs>
            <w:jc w:val="center"/>
            <w:rPr>
              <w:rFonts w:ascii="Verdana" w:hAnsi="Verdana"/>
              <w:sz w:val="18"/>
              <w:szCs w:val="18"/>
              <w:lang w:val="cs-CZ"/>
            </w:rPr>
          </w:pPr>
        </w:p>
      </w:tc>
    </w:tr>
  </w:tbl>
  <w:p w:rsidR="00C707A3" w:rsidRDefault="00C707A3" w:rsidP="00C707A3">
    <w:pPr>
      <w:pStyle w:val="Footer"/>
      <w:tabs>
        <w:tab w:val="left" w:pos="5387"/>
      </w:tabs>
      <w:jc w:val="center"/>
      <w:rPr>
        <w:b/>
        <w:i/>
        <w:color w:val="0F243E"/>
        <w:sz w:val="20"/>
        <w:szCs w:val="20"/>
      </w:rPr>
    </w:pPr>
  </w:p>
  <w:p w:rsidR="00C707A3" w:rsidRDefault="00C707A3" w:rsidP="00C707A3">
    <w:pPr>
      <w:pStyle w:val="Footer"/>
      <w:tabs>
        <w:tab w:val="left" w:pos="5387"/>
      </w:tabs>
      <w:jc w:val="center"/>
      <w:rPr>
        <w:b/>
        <w:i/>
        <w:color w:val="0F243E"/>
        <w:sz w:val="20"/>
        <w:szCs w:val="20"/>
      </w:rPr>
    </w:pPr>
  </w:p>
  <w:p w:rsidR="00C707A3" w:rsidRDefault="00C707A3" w:rsidP="00C707A3">
    <w:pPr>
      <w:pStyle w:val="Footer"/>
      <w:tabs>
        <w:tab w:val="left" w:pos="5387"/>
      </w:tabs>
      <w:jc w:val="center"/>
      <w:rPr>
        <w:b/>
        <w:i/>
        <w:color w:val="0F243E"/>
        <w:sz w:val="20"/>
        <w:szCs w:val="20"/>
      </w:rPr>
    </w:pPr>
  </w:p>
  <w:p w:rsidR="00C707A3" w:rsidRDefault="00C707A3" w:rsidP="00C707A3">
    <w:pPr>
      <w:pStyle w:val="Footer"/>
      <w:tabs>
        <w:tab w:val="left" w:pos="5387"/>
      </w:tabs>
      <w:jc w:val="center"/>
      <w:rPr>
        <w:b/>
        <w:i/>
        <w:color w:val="0F243E"/>
        <w:sz w:val="20"/>
        <w:szCs w:val="20"/>
      </w:rPr>
    </w:pPr>
  </w:p>
  <w:p w:rsidR="00C707A3" w:rsidRDefault="00C707A3" w:rsidP="00C707A3">
    <w:pPr>
      <w:pStyle w:val="Footer"/>
      <w:tabs>
        <w:tab w:val="left" w:pos="5387"/>
      </w:tabs>
      <w:jc w:val="center"/>
      <w:rPr>
        <w:b/>
        <w:i/>
        <w:color w:val="0F243E"/>
        <w:sz w:val="20"/>
        <w:szCs w:val="20"/>
      </w:rPr>
    </w:pPr>
  </w:p>
  <w:p w:rsidR="00C707A3" w:rsidRDefault="00C707A3" w:rsidP="00C707A3">
    <w:pPr>
      <w:pStyle w:val="Footer"/>
      <w:tabs>
        <w:tab w:val="left" w:pos="5387"/>
      </w:tabs>
      <w:jc w:val="center"/>
      <w:rPr>
        <w:b/>
        <w:i/>
        <w:color w:val="0F243E"/>
        <w:sz w:val="20"/>
        <w:szCs w:val="20"/>
      </w:rPr>
    </w:pPr>
  </w:p>
  <w:p w:rsidR="00C707A3" w:rsidRDefault="00C707A3" w:rsidP="00C707A3">
    <w:pPr>
      <w:pStyle w:val="Footer"/>
      <w:tabs>
        <w:tab w:val="left" w:pos="5387"/>
      </w:tabs>
      <w:jc w:val="center"/>
      <w:rPr>
        <w:b/>
        <w:i/>
        <w:color w:val="0F243E"/>
        <w:sz w:val="20"/>
        <w:szCs w:val="20"/>
      </w:rPr>
    </w:pPr>
  </w:p>
  <w:p w:rsidR="00C707A3" w:rsidRDefault="00C707A3" w:rsidP="00C707A3">
    <w:pPr>
      <w:pStyle w:val="Footer"/>
      <w:tabs>
        <w:tab w:val="left" w:pos="5387"/>
      </w:tabs>
      <w:jc w:val="center"/>
      <w:rPr>
        <w:b/>
        <w:i/>
        <w:color w:val="0F243E"/>
        <w:sz w:val="20"/>
        <w:szCs w:val="20"/>
      </w:rPr>
    </w:pPr>
  </w:p>
  <w:p w:rsidR="00C707A3" w:rsidRPr="00333249" w:rsidRDefault="00C707A3" w:rsidP="00C707A3">
    <w:pPr>
      <w:pStyle w:val="Footer"/>
      <w:tabs>
        <w:tab w:val="left" w:pos="5387"/>
      </w:tabs>
      <w:jc w:val="center"/>
      <w:rPr>
        <w:b/>
        <w:i/>
        <w:color w:val="0F243E"/>
        <w:sz w:val="18"/>
        <w:szCs w:val="18"/>
      </w:rPr>
    </w:pPr>
    <w:r w:rsidRPr="00333249">
      <w:rPr>
        <w:b/>
        <w:i/>
        <w:color w:val="0F243E"/>
        <w:sz w:val="18"/>
        <w:szCs w:val="18"/>
      </w:rPr>
      <w:t xml:space="preserve">Проект </w:t>
    </w:r>
  </w:p>
  <w:p w:rsidR="00C707A3" w:rsidRPr="00333249" w:rsidRDefault="00C707A3" w:rsidP="00C707A3">
    <w:pPr>
      <w:pStyle w:val="Footer"/>
      <w:tabs>
        <w:tab w:val="left" w:pos="5387"/>
      </w:tabs>
      <w:jc w:val="center"/>
      <w:rPr>
        <w:b/>
        <w:bCs/>
        <w:i/>
        <w:color w:val="0F243E"/>
        <w:sz w:val="18"/>
        <w:szCs w:val="18"/>
      </w:rPr>
    </w:pPr>
    <w:r w:rsidRPr="00333249">
      <w:rPr>
        <w:b/>
        <w:bCs/>
        <w:i/>
        <w:color w:val="0F243E"/>
        <w:sz w:val="18"/>
        <w:szCs w:val="18"/>
      </w:rPr>
      <w:t>„Инсталация за слънчева енергия и термопомпа в МБАЛ - Гулянци“, който се финансира по Програма BG04 „Енергийна ефективност и възобновяема енергия“, финансирана от Финансовия механизъм на Европейското икономическо пространство (2009-2014),</w:t>
    </w:r>
    <w:r w:rsidRPr="00333249">
      <w:rPr>
        <w:sz w:val="18"/>
        <w:szCs w:val="18"/>
      </w:rPr>
      <w:t xml:space="preserve"> </w:t>
    </w:r>
    <w:r w:rsidRPr="00333249">
      <w:rPr>
        <w:b/>
        <w:bCs/>
        <w:i/>
        <w:color w:val="0F243E"/>
        <w:sz w:val="18"/>
        <w:szCs w:val="18"/>
      </w:rPr>
      <w:t>договор за безвъзмездна финансова помощ № BG04-02-03-047-010 от 18.08.2015 г.“</w:t>
    </w:r>
  </w:p>
  <w:p w:rsidR="00C707A3" w:rsidRDefault="00C707A3" w:rsidP="00C707A3">
    <w:pPr>
      <w:pStyle w:val="Header"/>
      <w:jc w:val="center"/>
    </w:pPr>
  </w:p>
  <w:p w:rsidR="00C707A3" w:rsidRDefault="00C707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2F6D0F"/>
    <w:multiLevelType w:val="multilevel"/>
    <w:tmpl w:val="E62472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57663515"/>
    <w:multiLevelType w:val="hybridMultilevel"/>
    <w:tmpl w:val="3558E536"/>
    <w:lvl w:ilvl="0" w:tplc="04020001">
      <w:start w:val="1"/>
      <w:numFmt w:val="bullet"/>
      <w:lvlText w:val=""/>
      <w:lvlJc w:val="left"/>
      <w:pPr>
        <w:tabs>
          <w:tab w:val="num" w:pos="1353"/>
        </w:tabs>
        <w:ind w:left="1353" w:hanging="360"/>
      </w:pPr>
      <w:rPr>
        <w:rFonts w:ascii="Symbol" w:hAnsi="Symbol" w:cs="Symbol"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7A3"/>
    <w:rsid w:val="00333249"/>
    <w:rsid w:val="003F0F9E"/>
    <w:rsid w:val="004427BB"/>
    <w:rsid w:val="00481797"/>
    <w:rsid w:val="00560ABF"/>
    <w:rsid w:val="007D3D8B"/>
    <w:rsid w:val="0086359D"/>
    <w:rsid w:val="008E148A"/>
    <w:rsid w:val="008E1A5D"/>
    <w:rsid w:val="00952433"/>
    <w:rsid w:val="00996F7E"/>
    <w:rsid w:val="00AF0648"/>
    <w:rsid w:val="00C707A3"/>
    <w:rsid w:val="00DF5EC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7A3"/>
    <w:pPr>
      <w:spacing w:after="0" w:line="240" w:lineRule="auto"/>
    </w:pPr>
    <w:rPr>
      <w:rFonts w:ascii="Book Antiqua" w:eastAsia="Times New Roman" w:hAnsi="Book Antiqua" w:cs="Times New Roman"/>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C707A3"/>
    <w:pPr>
      <w:autoSpaceDE w:val="0"/>
      <w:autoSpaceDN w:val="0"/>
      <w:adjustRightInd w:val="0"/>
      <w:spacing w:after="0" w:line="300" w:lineRule="exact"/>
      <w:ind w:firstLine="397"/>
      <w:jc w:val="both"/>
    </w:pPr>
    <w:rPr>
      <w:rFonts w:eastAsia="Times New Roman" w:cs="Times New Roman"/>
      <w:bCs/>
      <w:szCs w:val="20"/>
    </w:rPr>
  </w:style>
  <w:style w:type="character" w:customStyle="1" w:styleId="BodyTextChar">
    <w:name w:val="Body Text Char"/>
    <w:basedOn w:val="DefaultParagraphFont"/>
    <w:link w:val="BodyText"/>
    <w:rsid w:val="00C707A3"/>
    <w:rPr>
      <w:rFonts w:eastAsia="Times New Roman" w:cs="Times New Roman"/>
      <w:bCs/>
      <w:szCs w:val="20"/>
    </w:rPr>
  </w:style>
  <w:style w:type="paragraph" w:styleId="ListParagraph">
    <w:name w:val="List Paragraph"/>
    <w:basedOn w:val="Normal"/>
    <w:uiPriority w:val="34"/>
    <w:qFormat/>
    <w:rsid w:val="00C707A3"/>
    <w:pPr>
      <w:ind w:left="720"/>
      <w:contextualSpacing/>
    </w:pPr>
  </w:style>
  <w:style w:type="paragraph" w:styleId="BodyTextIndent">
    <w:name w:val="Body Text Indent"/>
    <w:basedOn w:val="Normal"/>
    <w:link w:val="BodyTextIndentChar"/>
    <w:uiPriority w:val="99"/>
    <w:semiHidden/>
    <w:unhideWhenUsed/>
    <w:rsid w:val="00C707A3"/>
    <w:pPr>
      <w:spacing w:after="120"/>
      <w:ind w:left="283"/>
    </w:pPr>
  </w:style>
  <w:style w:type="character" w:customStyle="1" w:styleId="BodyTextIndentChar">
    <w:name w:val="Body Text Indent Char"/>
    <w:basedOn w:val="DefaultParagraphFont"/>
    <w:link w:val="BodyTextIndent"/>
    <w:uiPriority w:val="99"/>
    <w:semiHidden/>
    <w:rsid w:val="00C707A3"/>
    <w:rPr>
      <w:rFonts w:ascii="Book Antiqua" w:eastAsia="Times New Roman" w:hAnsi="Book Antiqua" w:cs="Times New Roman"/>
      <w:szCs w:val="24"/>
      <w:lang w:eastAsia="bg-BG"/>
    </w:rPr>
  </w:style>
  <w:style w:type="paragraph" w:styleId="PlainText">
    <w:name w:val="Plain Text"/>
    <w:basedOn w:val="Normal"/>
    <w:link w:val="PlainTextChar"/>
    <w:uiPriority w:val="99"/>
    <w:rsid w:val="00C707A3"/>
    <w:pPr>
      <w:autoSpaceDE w:val="0"/>
      <w:autoSpaceDN w:val="0"/>
      <w:ind w:firstLine="567"/>
      <w:jc w:val="both"/>
    </w:pPr>
    <w:rPr>
      <w:rFonts w:ascii="Arial" w:hAnsi="Arial" w:cs="Arial"/>
      <w:sz w:val="20"/>
      <w:szCs w:val="20"/>
      <w:lang w:val="en-US" w:eastAsia="en-US"/>
    </w:rPr>
  </w:style>
  <w:style w:type="character" w:customStyle="1" w:styleId="PlainTextChar">
    <w:name w:val="Plain Text Char"/>
    <w:basedOn w:val="DefaultParagraphFont"/>
    <w:link w:val="PlainText"/>
    <w:uiPriority w:val="99"/>
    <w:rsid w:val="00C707A3"/>
    <w:rPr>
      <w:rFonts w:ascii="Arial" w:eastAsia="Times New Roman" w:hAnsi="Arial" w:cs="Arial"/>
      <w:sz w:val="20"/>
      <w:szCs w:val="20"/>
      <w:lang w:val="en-US"/>
    </w:rPr>
  </w:style>
  <w:style w:type="character" w:styleId="PageNumber">
    <w:name w:val="page number"/>
    <w:basedOn w:val="DefaultParagraphFont"/>
    <w:rsid w:val="00C707A3"/>
  </w:style>
  <w:style w:type="paragraph" w:styleId="Header">
    <w:name w:val="header"/>
    <w:basedOn w:val="Normal"/>
    <w:link w:val="HeaderChar"/>
    <w:uiPriority w:val="99"/>
    <w:unhideWhenUsed/>
    <w:rsid w:val="00C707A3"/>
    <w:pPr>
      <w:tabs>
        <w:tab w:val="center" w:pos="4536"/>
        <w:tab w:val="right" w:pos="9072"/>
      </w:tabs>
    </w:pPr>
  </w:style>
  <w:style w:type="character" w:customStyle="1" w:styleId="HeaderChar">
    <w:name w:val="Header Char"/>
    <w:basedOn w:val="DefaultParagraphFont"/>
    <w:link w:val="Header"/>
    <w:uiPriority w:val="99"/>
    <w:rsid w:val="00C707A3"/>
    <w:rPr>
      <w:rFonts w:ascii="Book Antiqua" w:eastAsia="Times New Roman" w:hAnsi="Book Antiqua" w:cs="Times New Roman"/>
      <w:szCs w:val="24"/>
      <w:lang w:eastAsia="bg-BG"/>
    </w:rPr>
  </w:style>
  <w:style w:type="paragraph" w:styleId="Footer">
    <w:name w:val="footer"/>
    <w:basedOn w:val="Normal"/>
    <w:link w:val="FooterChar"/>
    <w:uiPriority w:val="99"/>
    <w:unhideWhenUsed/>
    <w:rsid w:val="00C707A3"/>
    <w:pPr>
      <w:tabs>
        <w:tab w:val="center" w:pos="4536"/>
        <w:tab w:val="right" w:pos="9072"/>
      </w:tabs>
    </w:pPr>
  </w:style>
  <w:style w:type="character" w:customStyle="1" w:styleId="FooterChar">
    <w:name w:val="Footer Char"/>
    <w:basedOn w:val="DefaultParagraphFont"/>
    <w:link w:val="Footer"/>
    <w:uiPriority w:val="99"/>
    <w:rsid w:val="00C707A3"/>
    <w:rPr>
      <w:rFonts w:ascii="Book Antiqua" w:eastAsia="Times New Roman" w:hAnsi="Book Antiqua" w:cs="Times New Roman"/>
      <w:szCs w:val="24"/>
      <w:lang w:eastAsia="bg-BG"/>
    </w:rPr>
  </w:style>
  <w:style w:type="paragraph" w:styleId="BalloonText">
    <w:name w:val="Balloon Text"/>
    <w:basedOn w:val="Normal"/>
    <w:link w:val="BalloonTextChar"/>
    <w:uiPriority w:val="99"/>
    <w:semiHidden/>
    <w:unhideWhenUsed/>
    <w:rsid w:val="00C707A3"/>
    <w:rPr>
      <w:rFonts w:ascii="Tahoma" w:hAnsi="Tahoma" w:cs="Tahoma"/>
      <w:sz w:val="16"/>
      <w:szCs w:val="16"/>
    </w:rPr>
  </w:style>
  <w:style w:type="character" w:customStyle="1" w:styleId="BalloonTextChar">
    <w:name w:val="Balloon Text Char"/>
    <w:basedOn w:val="DefaultParagraphFont"/>
    <w:link w:val="BalloonText"/>
    <w:uiPriority w:val="99"/>
    <w:semiHidden/>
    <w:rsid w:val="00C707A3"/>
    <w:rPr>
      <w:rFonts w:ascii="Tahoma" w:eastAsia="Times New Roman" w:hAnsi="Tahoma" w:cs="Tahoma"/>
      <w:sz w:val="16"/>
      <w:szCs w:val="16"/>
      <w:lang w:eastAsia="bg-BG"/>
    </w:rPr>
  </w:style>
  <w:style w:type="character" w:customStyle="1" w:styleId="newdocreference">
    <w:name w:val="newdocreference"/>
    <w:basedOn w:val="DefaultParagraphFont"/>
    <w:rsid w:val="003F0F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7A3"/>
    <w:pPr>
      <w:spacing w:after="0" w:line="240" w:lineRule="auto"/>
    </w:pPr>
    <w:rPr>
      <w:rFonts w:ascii="Book Antiqua" w:eastAsia="Times New Roman" w:hAnsi="Book Antiqua" w:cs="Times New Roman"/>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C707A3"/>
    <w:pPr>
      <w:autoSpaceDE w:val="0"/>
      <w:autoSpaceDN w:val="0"/>
      <w:adjustRightInd w:val="0"/>
      <w:spacing w:after="0" w:line="300" w:lineRule="exact"/>
      <w:ind w:firstLine="397"/>
      <w:jc w:val="both"/>
    </w:pPr>
    <w:rPr>
      <w:rFonts w:eastAsia="Times New Roman" w:cs="Times New Roman"/>
      <w:bCs/>
      <w:szCs w:val="20"/>
    </w:rPr>
  </w:style>
  <w:style w:type="character" w:customStyle="1" w:styleId="BodyTextChar">
    <w:name w:val="Body Text Char"/>
    <w:basedOn w:val="DefaultParagraphFont"/>
    <w:link w:val="BodyText"/>
    <w:rsid w:val="00C707A3"/>
    <w:rPr>
      <w:rFonts w:eastAsia="Times New Roman" w:cs="Times New Roman"/>
      <w:bCs/>
      <w:szCs w:val="20"/>
    </w:rPr>
  </w:style>
  <w:style w:type="paragraph" w:styleId="ListParagraph">
    <w:name w:val="List Paragraph"/>
    <w:basedOn w:val="Normal"/>
    <w:uiPriority w:val="34"/>
    <w:qFormat/>
    <w:rsid w:val="00C707A3"/>
    <w:pPr>
      <w:ind w:left="720"/>
      <w:contextualSpacing/>
    </w:pPr>
  </w:style>
  <w:style w:type="paragraph" w:styleId="BodyTextIndent">
    <w:name w:val="Body Text Indent"/>
    <w:basedOn w:val="Normal"/>
    <w:link w:val="BodyTextIndentChar"/>
    <w:uiPriority w:val="99"/>
    <w:semiHidden/>
    <w:unhideWhenUsed/>
    <w:rsid w:val="00C707A3"/>
    <w:pPr>
      <w:spacing w:after="120"/>
      <w:ind w:left="283"/>
    </w:pPr>
  </w:style>
  <w:style w:type="character" w:customStyle="1" w:styleId="BodyTextIndentChar">
    <w:name w:val="Body Text Indent Char"/>
    <w:basedOn w:val="DefaultParagraphFont"/>
    <w:link w:val="BodyTextIndent"/>
    <w:uiPriority w:val="99"/>
    <w:semiHidden/>
    <w:rsid w:val="00C707A3"/>
    <w:rPr>
      <w:rFonts w:ascii="Book Antiqua" w:eastAsia="Times New Roman" w:hAnsi="Book Antiqua" w:cs="Times New Roman"/>
      <w:szCs w:val="24"/>
      <w:lang w:eastAsia="bg-BG"/>
    </w:rPr>
  </w:style>
  <w:style w:type="paragraph" w:styleId="PlainText">
    <w:name w:val="Plain Text"/>
    <w:basedOn w:val="Normal"/>
    <w:link w:val="PlainTextChar"/>
    <w:uiPriority w:val="99"/>
    <w:rsid w:val="00C707A3"/>
    <w:pPr>
      <w:autoSpaceDE w:val="0"/>
      <w:autoSpaceDN w:val="0"/>
      <w:ind w:firstLine="567"/>
      <w:jc w:val="both"/>
    </w:pPr>
    <w:rPr>
      <w:rFonts w:ascii="Arial" w:hAnsi="Arial" w:cs="Arial"/>
      <w:sz w:val="20"/>
      <w:szCs w:val="20"/>
      <w:lang w:val="en-US" w:eastAsia="en-US"/>
    </w:rPr>
  </w:style>
  <w:style w:type="character" w:customStyle="1" w:styleId="PlainTextChar">
    <w:name w:val="Plain Text Char"/>
    <w:basedOn w:val="DefaultParagraphFont"/>
    <w:link w:val="PlainText"/>
    <w:uiPriority w:val="99"/>
    <w:rsid w:val="00C707A3"/>
    <w:rPr>
      <w:rFonts w:ascii="Arial" w:eastAsia="Times New Roman" w:hAnsi="Arial" w:cs="Arial"/>
      <w:sz w:val="20"/>
      <w:szCs w:val="20"/>
      <w:lang w:val="en-US"/>
    </w:rPr>
  </w:style>
  <w:style w:type="character" w:styleId="PageNumber">
    <w:name w:val="page number"/>
    <w:basedOn w:val="DefaultParagraphFont"/>
    <w:rsid w:val="00C707A3"/>
  </w:style>
  <w:style w:type="paragraph" w:styleId="Header">
    <w:name w:val="header"/>
    <w:basedOn w:val="Normal"/>
    <w:link w:val="HeaderChar"/>
    <w:uiPriority w:val="99"/>
    <w:unhideWhenUsed/>
    <w:rsid w:val="00C707A3"/>
    <w:pPr>
      <w:tabs>
        <w:tab w:val="center" w:pos="4536"/>
        <w:tab w:val="right" w:pos="9072"/>
      </w:tabs>
    </w:pPr>
  </w:style>
  <w:style w:type="character" w:customStyle="1" w:styleId="HeaderChar">
    <w:name w:val="Header Char"/>
    <w:basedOn w:val="DefaultParagraphFont"/>
    <w:link w:val="Header"/>
    <w:uiPriority w:val="99"/>
    <w:rsid w:val="00C707A3"/>
    <w:rPr>
      <w:rFonts w:ascii="Book Antiqua" w:eastAsia="Times New Roman" w:hAnsi="Book Antiqua" w:cs="Times New Roman"/>
      <w:szCs w:val="24"/>
      <w:lang w:eastAsia="bg-BG"/>
    </w:rPr>
  </w:style>
  <w:style w:type="paragraph" w:styleId="Footer">
    <w:name w:val="footer"/>
    <w:basedOn w:val="Normal"/>
    <w:link w:val="FooterChar"/>
    <w:uiPriority w:val="99"/>
    <w:unhideWhenUsed/>
    <w:rsid w:val="00C707A3"/>
    <w:pPr>
      <w:tabs>
        <w:tab w:val="center" w:pos="4536"/>
        <w:tab w:val="right" w:pos="9072"/>
      </w:tabs>
    </w:pPr>
  </w:style>
  <w:style w:type="character" w:customStyle="1" w:styleId="FooterChar">
    <w:name w:val="Footer Char"/>
    <w:basedOn w:val="DefaultParagraphFont"/>
    <w:link w:val="Footer"/>
    <w:uiPriority w:val="99"/>
    <w:rsid w:val="00C707A3"/>
    <w:rPr>
      <w:rFonts w:ascii="Book Antiqua" w:eastAsia="Times New Roman" w:hAnsi="Book Antiqua" w:cs="Times New Roman"/>
      <w:szCs w:val="24"/>
      <w:lang w:eastAsia="bg-BG"/>
    </w:rPr>
  </w:style>
  <w:style w:type="paragraph" w:styleId="BalloonText">
    <w:name w:val="Balloon Text"/>
    <w:basedOn w:val="Normal"/>
    <w:link w:val="BalloonTextChar"/>
    <w:uiPriority w:val="99"/>
    <w:semiHidden/>
    <w:unhideWhenUsed/>
    <w:rsid w:val="00C707A3"/>
    <w:rPr>
      <w:rFonts w:ascii="Tahoma" w:hAnsi="Tahoma" w:cs="Tahoma"/>
      <w:sz w:val="16"/>
      <w:szCs w:val="16"/>
    </w:rPr>
  </w:style>
  <w:style w:type="character" w:customStyle="1" w:styleId="BalloonTextChar">
    <w:name w:val="Balloon Text Char"/>
    <w:basedOn w:val="DefaultParagraphFont"/>
    <w:link w:val="BalloonText"/>
    <w:uiPriority w:val="99"/>
    <w:semiHidden/>
    <w:rsid w:val="00C707A3"/>
    <w:rPr>
      <w:rFonts w:ascii="Tahoma" w:eastAsia="Times New Roman" w:hAnsi="Tahoma" w:cs="Tahoma"/>
      <w:sz w:val="16"/>
      <w:szCs w:val="16"/>
      <w:lang w:eastAsia="bg-BG"/>
    </w:rPr>
  </w:style>
  <w:style w:type="character" w:customStyle="1" w:styleId="newdocreference">
    <w:name w:val="newdocreference"/>
    <w:basedOn w:val="DefaultParagraphFont"/>
    <w:rsid w:val="003F0F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1550</Words>
  <Characters>8840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user6</dc:creator>
  <cp:lastModifiedBy>user6</cp:lastModifiedBy>
  <cp:revision>6</cp:revision>
  <dcterms:created xsi:type="dcterms:W3CDTF">2016-05-12T18:42:00Z</dcterms:created>
  <dcterms:modified xsi:type="dcterms:W3CDTF">2016-08-04T17:12:00Z</dcterms:modified>
</cp:coreProperties>
</file>